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WG2#111-e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2E5F4B">
        <w:rPr>
          <w:b/>
          <w:i/>
          <w:noProof/>
          <w:sz w:val="28"/>
        </w:rPr>
        <w:t>20</w:t>
      </w:r>
      <w:r w:rsidR="00D503D9">
        <w:rPr>
          <w:b/>
          <w:i/>
          <w:noProof/>
          <w:sz w:val="28"/>
        </w:rPr>
        <w:t>07</w:t>
      </w:r>
      <w:r w:rsidR="005B032D">
        <w:rPr>
          <w:b/>
          <w:i/>
          <w:noProof/>
          <w:sz w:val="28"/>
        </w:rPr>
        <w:t>2</w:t>
      </w:r>
      <w:bookmarkStart w:id="1" w:name="_GoBack"/>
      <w:bookmarkEnd w:id="1"/>
      <w:r w:rsidR="00D503D9">
        <w:rPr>
          <w:b/>
          <w:i/>
          <w:noProof/>
          <w:sz w:val="28"/>
        </w:rPr>
        <w:t>26</w:t>
      </w:r>
    </w:p>
    <w:p w:rsidR="00B2296A" w:rsidRDefault="00EE27EA" w:rsidP="00B2296A">
      <w:pPr>
        <w:pStyle w:val="CRCoverPage"/>
        <w:outlineLvl w:val="0"/>
        <w:rPr>
          <w:b/>
          <w:noProof/>
          <w:sz w:val="24"/>
        </w:rPr>
      </w:pPr>
      <w:r>
        <w:rPr>
          <w:b/>
          <w:bCs/>
          <w:sz w:val="24"/>
        </w:rPr>
        <w:t>Electronic, 17</w:t>
      </w:r>
      <w:r>
        <w:rPr>
          <w:b/>
          <w:bCs/>
          <w:sz w:val="24"/>
          <w:vertAlign w:val="superscript"/>
        </w:rPr>
        <w:t>th</w:t>
      </w:r>
      <w:r>
        <w:rPr>
          <w:b/>
          <w:bCs/>
          <w:sz w:val="24"/>
        </w:rPr>
        <w:t>- 28</w:t>
      </w:r>
      <w:r>
        <w:rPr>
          <w:b/>
          <w:bCs/>
          <w:sz w:val="24"/>
          <w:vertAlign w:val="superscript"/>
        </w:rPr>
        <w:t>th</w:t>
      </w:r>
      <w:r>
        <w:rPr>
          <w:b/>
          <w:bCs/>
          <w:sz w:val="24"/>
        </w:rPr>
        <w:t xml:space="preserve"> August </w:t>
      </w:r>
      <w:r w:rsidR="00B2296A">
        <w:rPr>
          <w:b/>
          <w:sz w:val="24"/>
          <w:szCs w:val="24"/>
        </w:rPr>
        <w:t>20</w:t>
      </w:r>
      <w:r>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546BD3" w:rsidRPr="00546BD3">
        <w:rPr>
          <w:b/>
          <w:noProof/>
          <w:sz w:val="24"/>
        </w:rPr>
        <w:t>6.10.3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0A41F9">
        <w:rPr>
          <w:b/>
          <w:noProof/>
          <w:sz w:val="24"/>
        </w:rPr>
        <w:t>Specification of target frequencies for measurement logging</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546BD3" w:rsidRDefault="00074E49" w:rsidP="00074E49">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546BD3">
        <w:rPr>
          <w:rFonts w:ascii="Arial" w:hAnsi="Arial" w:cs="Arial"/>
          <w:sz w:val="20"/>
          <w:szCs w:val="20"/>
        </w:rPr>
        <w:t xml:space="preserve">the use of the logged </w:t>
      </w:r>
      <w:r w:rsidRPr="008952B2">
        <w:rPr>
          <w:rFonts w:ascii="Arial" w:hAnsi="Arial" w:cs="Arial"/>
          <w:sz w:val="20"/>
          <w:szCs w:val="20"/>
        </w:rPr>
        <w:t xml:space="preserve">MDT </w:t>
      </w:r>
      <w:r w:rsidR="00546BD3">
        <w:rPr>
          <w:rFonts w:ascii="Arial" w:hAnsi="Arial" w:cs="Arial"/>
          <w:sz w:val="20"/>
          <w:szCs w:val="20"/>
        </w:rPr>
        <w:t xml:space="preserve">configuration field </w:t>
      </w:r>
      <w:proofErr w:type="spellStart"/>
      <w:r w:rsidR="00546BD3">
        <w:rPr>
          <w:rFonts w:ascii="Arial" w:hAnsi="Arial" w:cs="Arial"/>
          <w:sz w:val="20"/>
          <w:szCs w:val="20"/>
        </w:rPr>
        <w:t>interFreqTargetList</w:t>
      </w:r>
      <w:proofErr w:type="spellEnd"/>
      <w:r w:rsidR="00546BD3">
        <w:rPr>
          <w:rFonts w:ascii="Arial" w:hAnsi="Arial" w:cs="Arial"/>
          <w:sz w:val="20"/>
          <w:szCs w:val="20"/>
        </w:rPr>
        <w:t>. Although maybe not entirely clear, it seems that according current specification UE always logs results for the serving frequency.</w:t>
      </w:r>
      <w:r w:rsidR="009D2214">
        <w:rPr>
          <w:rFonts w:ascii="Arial" w:hAnsi="Arial" w:cs="Arial"/>
          <w:sz w:val="20"/>
          <w:szCs w:val="20"/>
        </w:rPr>
        <w:t xml:space="preserve"> </w:t>
      </w:r>
      <w:r w:rsidR="00546BD3">
        <w:rPr>
          <w:rFonts w:ascii="Arial" w:hAnsi="Arial" w:cs="Arial"/>
          <w:sz w:val="20"/>
          <w:szCs w:val="20"/>
        </w:rPr>
        <w:t xml:space="preserve">As network may only be interested to log results of a newly introduced </w:t>
      </w:r>
      <w:proofErr w:type="spellStart"/>
      <w:r w:rsidR="00546BD3">
        <w:rPr>
          <w:rFonts w:ascii="Arial" w:hAnsi="Arial" w:cs="Arial"/>
          <w:sz w:val="20"/>
          <w:szCs w:val="20"/>
        </w:rPr>
        <w:t>neighbouring</w:t>
      </w:r>
      <w:proofErr w:type="spellEnd"/>
      <w:r w:rsidR="00546BD3">
        <w:rPr>
          <w:rFonts w:ascii="Arial" w:hAnsi="Arial" w:cs="Arial"/>
          <w:sz w:val="20"/>
          <w:szCs w:val="20"/>
        </w:rPr>
        <w:t xml:space="preserve"> frequency, we propose a small change:</w:t>
      </w:r>
    </w:p>
    <w:p w:rsidR="00546BD3" w:rsidRPr="00282D12" w:rsidRDefault="00546BD3" w:rsidP="00282D12">
      <w:pPr>
        <w:pStyle w:val="ListParagraph"/>
        <w:numPr>
          <w:ilvl w:val="0"/>
          <w:numId w:val="16"/>
        </w:numPr>
        <w:rPr>
          <w:rFonts w:ascii="Arial" w:hAnsi="Arial" w:cs="Arial"/>
        </w:rPr>
      </w:pPr>
      <w:r w:rsidRPr="00282D12">
        <w:rPr>
          <w:rFonts w:ascii="Arial" w:hAnsi="Arial" w:cs="Arial"/>
        </w:rPr>
        <w:t xml:space="preserve">Change </w:t>
      </w:r>
      <w:proofErr w:type="spellStart"/>
      <w:r w:rsidRPr="00282D12">
        <w:rPr>
          <w:rFonts w:ascii="Arial" w:hAnsi="Arial" w:cs="Arial"/>
        </w:rPr>
        <w:t>interFreqTargetList</w:t>
      </w:r>
      <w:proofErr w:type="spellEnd"/>
      <w:r w:rsidRPr="00282D12">
        <w:rPr>
          <w:rFonts w:ascii="Arial" w:hAnsi="Arial" w:cs="Arial"/>
        </w:rPr>
        <w:t xml:space="preserve"> to a list of target frequencies that may include serving frequency</w:t>
      </w:r>
    </w:p>
    <w:p w:rsidR="00546BD3" w:rsidRPr="00282D12" w:rsidRDefault="00546BD3" w:rsidP="00282D12">
      <w:pPr>
        <w:pStyle w:val="ListParagraph"/>
        <w:numPr>
          <w:ilvl w:val="0"/>
          <w:numId w:val="16"/>
        </w:numPr>
        <w:rPr>
          <w:rFonts w:ascii="Arial" w:hAnsi="Arial" w:cs="Arial"/>
        </w:rPr>
      </w:pPr>
      <w:r w:rsidRPr="00282D12">
        <w:rPr>
          <w:rFonts w:ascii="Arial" w:hAnsi="Arial" w:cs="Arial"/>
        </w:rPr>
        <w:t xml:space="preserve">Clarify that UE performs logging only when it has measurement results available for frequencies/ cell indicated ty the </w:t>
      </w:r>
      <w:proofErr w:type="spellStart"/>
      <w:r w:rsidRPr="00282D12">
        <w:rPr>
          <w:rFonts w:ascii="Arial" w:hAnsi="Arial" w:cs="Arial"/>
        </w:rPr>
        <w:t>targetList</w:t>
      </w:r>
      <w:proofErr w:type="spellEnd"/>
      <w:r w:rsidRPr="00282D12">
        <w:rPr>
          <w:rFonts w:ascii="Arial" w:hAnsi="Arial" w:cs="Arial"/>
        </w:rPr>
        <w:t xml:space="preserve"> field</w:t>
      </w:r>
    </w:p>
    <w:p w:rsidR="009D2214" w:rsidRDefault="00546BD3" w:rsidP="00074E49">
      <w:pPr>
        <w:rPr>
          <w:rFonts w:ascii="Arial" w:hAnsi="Arial" w:cs="Arial"/>
          <w:sz w:val="20"/>
          <w:szCs w:val="20"/>
        </w:rPr>
      </w:pPr>
      <w:r>
        <w:rPr>
          <w:rFonts w:ascii="Arial" w:hAnsi="Arial" w:cs="Arial"/>
          <w:sz w:val="20"/>
          <w:szCs w:val="20"/>
        </w:rPr>
        <w:t>We</w:t>
      </w:r>
      <w:r w:rsidR="00282D12">
        <w:rPr>
          <w:rFonts w:ascii="Arial" w:hAnsi="Arial" w:cs="Arial"/>
          <w:sz w:val="20"/>
          <w:szCs w:val="20"/>
        </w:rPr>
        <w:t xml:space="preserve"> note that this aligns with logging procedures as defined in LTE, where for MBMS it is also possible to specify a target and where UE does not log when not having MBMS results available regarding the concerned target frequency</w:t>
      </w:r>
      <w:r w:rsidR="009D2214">
        <w:rPr>
          <w:rFonts w:ascii="Arial" w:hAnsi="Arial" w:cs="Arial"/>
          <w:sz w:val="20"/>
          <w:szCs w:val="20"/>
        </w:rPr>
        <w:t>.</w:t>
      </w:r>
    </w:p>
    <w:p w:rsidR="009D2214" w:rsidRDefault="009D2214" w:rsidP="00074E49">
      <w:pPr>
        <w:rPr>
          <w:rFonts w:ascii="Arial" w:hAnsi="Arial" w:cs="Arial"/>
          <w:sz w:val="20"/>
          <w:szCs w:val="20"/>
        </w:rPr>
      </w:pPr>
    </w:p>
    <w:p w:rsidR="006E1DEC" w:rsidRDefault="006E1DEC" w:rsidP="006E1DEC">
      <w:pPr>
        <w:pStyle w:val="Heading1"/>
        <w:rPr>
          <w:lang w:eastAsia="ko-KR"/>
        </w:rPr>
      </w:pPr>
      <w:r>
        <w:rPr>
          <w:lang w:eastAsia="ko-KR"/>
        </w:rPr>
        <w:t>Discussion</w:t>
      </w:r>
    </w:p>
    <w:p w:rsidR="00282D12" w:rsidRDefault="00282D12" w:rsidP="00282D12">
      <w:pPr>
        <w:rPr>
          <w:rFonts w:ascii="Arial" w:hAnsi="Arial" w:cs="Arial"/>
          <w:sz w:val="20"/>
          <w:szCs w:val="20"/>
        </w:rPr>
      </w:pPr>
      <w:r>
        <w:rPr>
          <w:rFonts w:ascii="Arial" w:hAnsi="Arial" w:cs="Arial"/>
          <w:sz w:val="20"/>
          <w:szCs w:val="20"/>
        </w:rPr>
        <w:t>The area configuration defined for logged MDT includes a field by which network can configure the target frequencies for which the UE should log results. Unfortunately the procedural specification does not include any details regarding how the UE should handle this field i.e. all that is specified is included in the PDU section, see extracts below.</w:t>
      </w:r>
    </w:p>
    <w:p w:rsidR="009D2214" w:rsidRDefault="009D2214" w:rsidP="009D2214">
      <w:pPr>
        <w:rPr>
          <w:rFonts w:ascii="Arial" w:hAnsi="Arial" w:cs="Arial"/>
          <w:sz w:val="20"/>
          <w:szCs w:val="20"/>
        </w:rPr>
      </w:pPr>
    </w:p>
    <w:p w:rsidR="00282D12" w:rsidRPr="00282D12" w:rsidRDefault="00282D12" w:rsidP="0028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282D12">
        <w:rPr>
          <w:rFonts w:ascii="Courier New" w:eastAsia="Times New Roman" w:hAnsi="Courier New" w:cs="Times New Roman"/>
          <w:noProof/>
          <w:sz w:val="16"/>
          <w:szCs w:val="20"/>
          <w:lang w:val="en-GB" w:eastAsia="en-GB"/>
        </w:rPr>
        <w:t xml:space="preserve">AreaConfiguration-r16 ::=        </w:t>
      </w:r>
      <w:r w:rsidRPr="00282D12">
        <w:rPr>
          <w:rFonts w:ascii="Courier New" w:eastAsia="Times New Roman" w:hAnsi="Courier New" w:cs="Times New Roman"/>
          <w:noProof/>
          <w:color w:val="993366"/>
          <w:sz w:val="16"/>
          <w:szCs w:val="20"/>
          <w:lang w:val="en-GB" w:eastAsia="en-GB"/>
        </w:rPr>
        <w:t>SEQUENCE</w:t>
      </w:r>
      <w:r w:rsidRPr="00282D12">
        <w:rPr>
          <w:rFonts w:ascii="Courier New" w:eastAsia="Times New Roman" w:hAnsi="Courier New" w:cs="Times New Roman"/>
          <w:noProof/>
          <w:sz w:val="16"/>
          <w:szCs w:val="20"/>
          <w:lang w:val="en-GB" w:eastAsia="en-GB"/>
        </w:rPr>
        <w:t xml:space="preserve"> {</w:t>
      </w:r>
    </w:p>
    <w:p w:rsidR="00282D12" w:rsidRPr="00282D12" w:rsidRDefault="00282D12" w:rsidP="0028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282D12">
        <w:rPr>
          <w:rFonts w:ascii="Courier New" w:eastAsia="Times New Roman" w:hAnsi="Courier New" w:cs="Times New Roman"/>
          <w:noProof/>
          <w:sz w:val="16"/>
          <w:szCs w:val="20"/>
          <w:lang w:val="en-GB" w:eastAsia="en-GB"/>
        </w:rPr>
        <w:t xml:space="preserve">    areaConfig-r16                   AreaConfig-r16,</w:t>
      </w:r>
    </w:p>
    <w:p w:rsidR="00282D12" w:rsidRPr="00282D12" w:rsidRDefault="00282D12" w:rsidP="0028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sz w:val="16"/>
          <w:szCs w:val="20"/>
          <w:lang w:val="en-GB" w:eastAsia="en-GB"/>
        </w:rPr>
      </w:pPr>
      <w:r w:rsidRPr="00282D12">
        <w:rPr>
          <w:rFonts w:ascii="Courier New" w:eastAsia="Times New Roman" w:hAnsi="Courier New" w:cs="Times New Roman"/>
          <w:noProof/>
          <w:sz w:val="16"/>
          <w:szCs w:val="20"/>
          <w:lang w:val="en-GB" w:eastAsia="en-GB"/>
        </w:rPr>
        <w:t xml:space="preserve">    </w:t>
      </w:r>
      <w:bookmarkStart w:id="2" w:name="_Hlk45122491"/>
      <w:r w:rsidRPr="00282D12">
        <w:rPr>
          <w:rFonts w:ascii="Courier New" w:eastAsia="Times New Roman" w:hAnsi="Courier New" w:cs="Times New Roman"/>
          <w:noProof/>
          <w:sz w:val="16"/>
          <w:szCs w:val="20"/>
          <w:lang w:val="en-GB" w:eastAsia="en-GB"/>
        </w:rPr>
        <w:t>interFreqTargetList</w:t>
      </w:r>
      <w:bookmarkEnd w:id="2"/>
      <w:r w:rsidRPr="00282D12">
        <w:rPr>
          <w:rFonts w:ascii="Courier New" w:eastAsia="Times New Roman" w:hAnsi="Courier New" w:cs="Times New Roman"/>
          <w:noProof/>
          <w:sz w:val="16"/>
          <w:szCs w:val="20"/>
          <w:lang w:val="en-GB" w:eastAsia="en-GB"/>
        </w:rPr>
        <w:t xml:space="preserve">-r16          </w:t>
      </w:r>
      <w:r w:rsidRPr="00282D12">
        <w:rPr>
          <w:rFonts w:ascii="Courier New" w:eastAsia="Times New Roman" w:hAnsi="Courier New" w:cs="Times New Roman"/>
          <w:noProof/>
          <w:color w:val="993366"/>
          <w:sz w:val="16"/>
          <w:szCs w:val="20"/>
          <w:lang w:val="en-GB" w:eastAsia="en-GB"/>
        </w:rPr>
        <w:t>SEQUENCE</w:t>
      </w:r>
      <w:r w:rsidRPr="00282D12">
        <w:rPr>
          <w:rFonts w:ascii="Courier New" w:eastAsia="Times New Roman" w:hAnsi="Courier New" w:cs="Times New Roman"/>
          <w:noProof/>
          <w:sz w:val="16"/>
          <w:szCs w:val="20"/>
          <w:lang w:val="en-GB" w:eastAsia="en-GB"/>
        </w:rPr>
        <w:t>(</w:t>
      </w:r>
      <w:r w:rsidRPr="00282D12">
        <w:rPr>
          <w:rFonts w:ascii="Courier New" w:eastAsia="Times New Roman" w:hAnsi="Courier New" w:cs="Times New Roman"/>
          <w:noProof/>
          <w:color w:val="993366"/>
          <w:sz w:val="16"/>
          <w:szCs w:val="20"/>
          <w:lang w:val="en-GB" w:eastAsia="en-GB"/>
        </w:rPr>
        <w:t>SIZE</w:t>
      </w:r>
      <w:r w:rsidRPr="00282D12">
        <w:rPr>
          <w:rFonts w:ascii="Courier New" w:eastAsia="Times New Roman" w:hAnsi="Courier New" w:cs="Times New Roman"/>
          <w:noProof/>
          <w:sz w:val="16"/>
          <w:szCs w:val="20"/>
          <w:lang w:val="en-GB" w:eastAsia="en-GB"/>
        </w:rPr>
        <w:t xml:space="preserve"> (1..maxFreq))</w:t>
      </w:r>
      <w:r w:rsidRPr="00282D12">
        <w:rPr>
          <w:rFonts w:ascii="Courier New" w:eastAsia="Times New Roman" w:hAnsi="Courier New" w:cs="Times New Roman"/>
          <w:noProof/>
          <w:color w:val="993366"/>
          <w:sz w:val="16"/>
          <w:szCs w:val="20"/>
          <w:lang w:val="en-GB" w:eastAsia="en-GB"/>
        </w:rPr>
        <w:t xml:space="preserve"> OF</w:t>
      </w:r>
      <w:r w:rsidRPr="00282D12">
        <w:rPr>
          <w:rFonts w:ascii="Courier New" w:eastAsia="Times New Roman" w:hAnsi="Courier New" w:cs="Times New Roman"/>
          <w:noProof/>
          <w:sz w:val="16"/>
          <w:szCs w:val="20"/>
          <w:lang w:val="en-GB" w:eastAsia="en-GB"/>
        </w:rPr>
        <w:t xml:space="preserve"> InterFreqTargetInfo-r16              </w:t>
      </w:r>
      <w:r w:rsidRPr="00282D12">
        <w:rPr>
          <w:rFonts w:ascii="Courier New" w:eastAsia="Times New Roman" w:hAnsi="Courier New" w:cs="Times New Roman"/>
          <w:noProof/>
          <w:color w:val="993366"/>
          <w:sz w:val="16"/>
          <w:szCs w:val="20"/>
          <w:lang w:val="en-GB" w:eastAsia="en-GB"/>
        </w:rPr>
        <w:t>OPTIONAL</w:t>
      </w:r>
      <w:r w:rsidRPr="00282D12">
        <w:rPr>
          <w:rFonts w:ascii="Courier New" w:eastAsia="Times New Roman" w:hAnsi="Courier New" w:cs="Times New Roman"/>
          <w:noProof/>
          <w:sz w:val="16"/>
          <w:szCs w:val="20"/>
          <w:lang w:val="en-GB" w:eastAsia="en-GB"/>
        </w:rPr>
        <w:t xml:space="preserve">  </w:t>
      </w:r>
      <w:r w:rsidRPr="00282D12">
        <w:rPr>
          <w:rFonts w:ascii="Courier New" w:eastAsia="Times New Roman" w:hAnsi="Courier New" w:cs="Times New Roman"/>
          <w:noProof/>
          <w:color w:val="808080"/>
          <w:sz w:val="16"/>
          <w:szCs w:val="20"/>
          <w:lang w:val="en-GB" w:eastAsia="en-GB"/>
        </w:rPr>
        <w:t>-- Need R</w:t>
      </w:r>
    </w:p>
    <w:p w:rsidR="00282D12" w:rsidRPr="00282D12" w:rsidRDefault="00282D12" w:rsidP="0028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282D12">
        <w:rPr>
          <w:rFonts w:ascii="Courier New" w:eastAsia="Times New Roman" w:hAnsi="Courier New" w:cs="Times New Roman"/>
          <w:noProof/>
          <w:sz w:val="16"/>
          <w:szCs w:val="20"/>
          <w:lang w:val="en-GB" w:eastAsia="en-GB"/>
        </w:rPr>
        <w:t>}</w:t>
      </w:r>
    </w:p>
    <w:p w:rsidR="00282D12" w:rsidRDefault="00282D12" w:rsidP="009D2214">
      <w:pPr>
        <w:rPr>
          <w:rFonts w:ascii="Arial" w:hAnsi="Arial" w:cs="Arial"/>
          <w:sz w:val="20"/>
          <w:szCs w:val="20"/>
        </w:rPr>
      </w:pPr>
    </w:p>
    <w:tbl>
      <w:tblPr>
        <w:tblW w:w="106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620"/>
      </w:tblGrid>
      <w:tr w:rsidR="00282D12" w:rsidRPr="00282D12" w:rsidTr="00282D12">
        <w:trPr>
          <w:cantSplit/>
          <w:tblHeader/>
        </w:trPr>
        <w:tc>
          <w:tcPr>
            <w:tcW w:w="10620" w:type="dxa"/>
            <w:tcBorders>
              <w:top w:val="single" w:sz="4" w:space="0" w:color="808080"/>
              <w:left w:val="single" w:sz="4" w:space="0" w:color="808080"/>
              <w:bottom w:val="single" w:sz="4" w:space="0" w:color="808080"/>
              <w:right w:val="single" w:sz="4" w:space="0" w:color="808080"/>
            </w:tcBorders>
            <w:hideMark/>
          </w:tcPr>
          <w:p w:rsidR="00282D12" w:rsidRPr="00282D12" w:rsidRDefault="00282D12" w:rsidP="00282D12">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282D12">
              <w:rPr>
                <w:rFonts w:ascii="Arial" w:eastAsia="Times New Roman" w:hAnsi="Arial" w:cs="Times New Roman"/>
                <w:b/>
                <w:bCs/>
                <w:i/>
                <w:sz w:val="18"/>
                <w:szCs w:val="20"/>
                <w:lang w:val="en-GB" w:eastAsia="sv-SE"/>
              </w:rPr>
              <w:t>AreaConfiguration</w:t>
            </w:r>
            <w:proofErr w:type="spellEnd"/>
            <w:r w:rsidRPr="00282D12">
              <w:rPr>
                <w:rFonts w:ascii="Arial" w:eastAsia="Times New Roman" w:hAnsi="Arial" w:cs="Times New Roman"/>
                <w:b/>
                <w:bCs/>
                <w:i/>
                <w:iCs/>
                <w:sz w:val="18"/>
                <w:szCs w:val="20"/>
                <w:lang w:val="en-GB" w:eastAsia="sv-SE"/>
              </w:rPr>
              <w:t xml:space="preserve"> </w:t>
            </w:r>
            <w:r w:rsidRPr="00282D12">
              <w:rPr>
                <w:rFonts w:ascii="Arial" w:eastAsia="Times New Roman" w:hAnsi="Arial" w:cs="Times New Roman"/>
                <w:b/>
                <w:iCs/>
                <w:sz w:val="18"/>
                <w:szCs w:val="20"/>
                <w:lang w:val="en-GB" w:eastAsia="en-GB"/>
              </w:rPr>
              <w:t>field descriptions</w:t>
            </w:r>
          </w:p>
        </w:tc>
      </w:tr>
      <w:tr w:rsidR="00282D12" w:rsidRPr="00282D12" w:rsidTr="00282D12">
        <w:trPr>
          <w:cantSplit/>
          <w:trHeight w:val="105"/>
        </w:trPr>
        <w:tc>
          <w:tcPr>
            <w:tcW w:w="10620" w:type="dxa"/>
            <w:tcBorders>
              <w:top w:val="single" w:sz="4" w:space="0" w:color="808080"/>
              <w:left w:val="single" w:sz="4" w:space="0" w:color="808080"/>
              <w:bottom w:val="single" w:sz="4" w:space="0" w:color="808080"/>
              <w:right w:val="single" w:sz="4" w:space="0" w:color="808080"/>
            </w:tcBorders>
            <w:hideMark/>
          </w:tcPr>
          <w:p w:rsidR="00282D12" w:rsidRPr="00282D12" w:rsidRDefault="00282D12" w:rsidP="00282D12">
            <w:pPr>
              <w:keepNext/>
              <w:keepLines/>
              <w:overflowPunct w:val="0"/>
              <w:autoSpaceDE w:val="0"/>
              <w:autoSpaceDN w:val="0"/>
              <w:adjustRightInd w:val="0"/>
              <w:jc w:val="left"/>
              <w:textAlignment w:val="baseline"/>
              <w:rPr>
                <w:rFonts w:ascii="Arial" w:eastAsia="Times New Roman" w:hAnsi="Arial" w:cs="Times New Roman"/>
                <w:b/>
                <w:i/>
                <w:kern w:val="2"/>
                <w:sz w:val="18"/>
                <w:szCs w:val="20"/>
                <w:lang w:val="en-GB" w:eastAsia="sv-SE"/>
              </w:rPr>
            </w:pPr>
            <w:proofErr w:type="spellStart"/>
            <w:r w:rsidRPr="00282D12">
              <w:rPr>
                <w:rFonts w:ascii="Arial" w:eastAsia="Times New Roman" w:hAnsi="Arial" w:cs="Times New Roman"/>
                <w:b/>
                <w:i/>
                <w:kern w:val="2"/>
                <w:sz w:val="18"/>
                <w:szCs w:val="20"/>
                <w:lang w:val="en-GB" w:eastAsia="ja-JP"/>
              </w:rPr>
              <w:t>InterFreqTargetInfo</w:t>
            </w:r>
            <w:proofErr w:type="spellEnd"/>
          </w:p>
          <w:p w:rsidR="00282D12" w:rsidRPr="00282D12" w:rsidRDefault="00282D12" w:rsidP="00282D12">
            <w:pPr>
              <w:keepNext/>
              <w:keepLines/>
              <w:overflowPunct w:val="0"/>
              <w:autoSpaceDE w:val="0"/>
              <w:autoSpaceDN w:val="0"/>
              <w:adjustRightInd w:val="0"/>
              <w:jc w:val="left"/>
              <w:textAlignment w:val="baseline"/>
              <w:rPr>
                <w:rFonts w:ascii="Arial" w:eastAsia="Times New Roman" w:hAnsi="Arial" w:cs="Times New Roman"/>
                <w:b/>
                <w:i/>
                <w:kern w:val="2"/>
                <w:sz w:val="18"/>
                <w:szCs w:val="20"/>
                <w:lang w:val="en-GB" w:eastAsia="sv-SE"/>
              </w:rPr>
            </w:pPr>
            <w:r w:rsidRPr="00282D12">
              <w:rPr>
                <w:rFonts w:ascii="Arial" w:eastAsia="Times New Roman" w:hAnsi="Arial" w:cs="Times New Roman"/>
                <w:bCs/>
                <w:iCs/>
                <w:sz w:val="18"/>
                <w:szCs w:val="20"/>
                <w:lang w:val="en-GB" w:eastAsia="ko-KR"/>
              </w:rPr>
              <w:t xml:space="preserve">If configured, it indicates the frequency for which UE is requested to perform measurement logging for neighbour cells. </w:t>
            </w:r>
            <w:r w:rsidRPr="00282D12">
              <w:rPr>
                <w:rFonts w:ascii="Arial" w:eastAsia="Times New Roman" w:hAnsi="Arial" w:cs="Times New Roman"/>
                <w:sz w:val="18"/>
                <w:szCs w:val="20"/>
                <w:lang w:val="en-GB" w:eastAsia="ko-KR"/>
              </w:rPr>
              <w:t>UE should perform measurement logging for the frequency in SIB4 of the current serving cell whose DL-</w:t>
            </w:r>
            <w:proofErr w:type="spellStart"/>
            <w:r w:rsidRPr="00282D12">
              <w:rPr>
                <w:rFonts w:ascii="Arial" w:eastAsia="Times New Roman" w:hAnsi="Arial" w:cs="Times New Roman"/>
                <w:sz w:val="18"/>
                <w:szCs w:val="20"/>
                <w:lang w:val="en-GB" w:eastAsia="ko-KR"/>
              </w:rPr>
              <w:t>carrierfrequency</w:t>
            </w:r>
            <w:proofErr w:type="spellEnd"/>
            <w:r w:rsidRPr="00282D12">
              <w:rPr>
                <w:rFonts w:ascii="Arial" w:eastAsia="Times New Roman" w:hAnsi="Arial" w:cs="Times New Roman"/>
                <w:sz w:val="18"/>
                <w:szCs w:val="20"/>
                <w:lang w:val="en-GB" w:eastAsia="ko-KR"/>
              </w:rPr>
              <w:t xml:space="preserve"> is included in the</w:t>
            </w:r>
            <w:r w:rsidRPr="00282D12">
              <w:rPr>
                <w:rFonts w:ascii="Arial" w:eastAsia="Times New Roman" w:hAnsi="Arial" w:cs="Times New Roman"/>
                <w:sz w:val="18"/>
                <w:szCs w:val="20"/>
                <w:lang w:val="en-GB" w:eastAsia="ja-JP"/>
              </w:rPr>
              <w:t xml:space="preserve"> </w:t>
            </w:r>
            <w:proofErr w:type="spellStart"/>
            <w:r w:rsidRPr="00282D12">
              <w:rPr>
                <w:rFonts w:ascii="Arial" w:eastAsia="Times New Roman" w:hAnsi="Arial" w:cs="Times New Roman"/>
                <w:sz w:val="18"/>
                <w:szCs w:val="20"/>
                <w:lang w:val="en-GB" w:eastAsia="ko-KR"/>
              </w:rPr>
              <w:t>InterFreqTargetList</w:t>
            </w:r>
            <w:proofErr w:type="spellEnd"/>
            <w:r w:rsidRPr="00282D12">
              <w:rPr>
                <w:rFonts w:ascii="Arial" w:eastAsia="Times New Roman" w:hAnsi="Arial" w:cs="Times New Roman"/>
                <w:sz w:val="18"/>
                <w:szCs w:val="20"/>
                <w:lang w:val="en-GB" w:eastAsia="ko-KR"/>
              </w:rPr>
              <w:t>.</w:t>
            </w:r>
            <w:r w:rsidRPr="00282D12">
              <w:rPr>
                <w:rFonts w:ascii="Arial" w:eastAsia="Times New Roman" w:hAnsi="Arial" w:cs="Times New Roman"/>
                <w:bCs/>
                <w:iCs/>
                <w:sz w:val="18"/>
                <w:szCs w:val="20"/>
                <w:lang w:val="en-GB" w:eastAsia="ko-KR"/>
              </w:rPr>
              <w:t xml:space="preserve"> If not configured, the UE should perform measurement logging for all the neighbour cells.</w:t>
            </w:r>
          </w:p>
        </w:tc>
      </w:tr>
    </w:tbl>
    <w:p w:rsidR="00282D12" w:rsidRDefault="00282D12" w:rsidP="009D2214">
      <w:pPr>
        <w:rPr>
          <w:rFonts w:ascii="Arial" w:hAnsi="Arial" w:cs="Arial"/>
          <w:sz w:val="20"/>
          <w:szCs w:val="20"/>
        </w:rPr>
      </w:pPr>
    </w:p>
    <w:p w:rsidR="00282D12" w:rsidRDefault="00282D12" w:rsidP="00282D12">
      <w:pPr>
        <w:rPr>
          <w:rFonts w:ascii="Arial" w:hAnsi="Arial" w:cs="Arial"/>
          <w:sz w:val="20"/>
          <w:szCs w:val="20"/>
        </w:rPr>
      </w:pPr>
      <w:r>
        <w:rPr>
          <w:rFonts w:ascii="Arial" w:hAnsi="Arial" w:cs="Arial"/>
          <w:sz w:val="20"/>
          <w:szCs w:val="20"/>
        </w:rPr>
        <w:t>For completeness, we also show the related procedural specification.</w:t>
      </w:r>
    </w:p>
    <w:p w:rsidR="00282D12" w:rsidRDefault="00282D12" w:rsidP="00282D12">
      <w:pPr>
        <w:rPr>
          <w:rFonts w:ascii="Arial" w:hAnsi="Arial" w:cs="Arial"/>
          <w:sz w:val="20"/>
          <w:szCs w:val="20"/>
        </w:rPr>
      </w:pPr>
    </w:p>
    <w:p w:rsidR="00282D12" w:rsidRPr="00282D12" w:rsidRDefault="00282D12" w:rsidP="00282D12">
      <w:pPr>
        <w:overflowPunct w:val="0"/>
        <w:autoSpaceDE w:val="0"/>
        <w:autoSpaceDN w:val="0"/>
        <w:adjustRightInd w:val="0"/>
        <w:spacing w:after="180"/>
        <w:ind w:left="851" w:hanging="284"/>
        <w:jc w:val="left"/>
        <w:textAlignment w:val="baseline"/>
        <w:rPr>
          <w:rFonts w:ascii="Times New Roman" w:eastAsia="DengXian" w:hAnsi="Times New Roman" w:cs="Times New Roman"/>
          <w:sz w:val="20"/>
          <w:szCs w:val="20"/>
          <w:lang w:val="en-GB" w:eastAsia="ja-JP"/>
        </w:rPr>
      </w:pPr>
      <w:r w:rsidRPr="00282D12">
        <w:rPr>
          <w:rFonts w:ascii="Times New Roman" w:eastAsia="DengXian" w:hAnsi="Times New Roman" w:cs="Times New Roman"/>
          <w:sz w:val="20"/>
          <w:szCs w:val="20"/>
          <w:lang w:val="en-GB" w:eastAsia="ja-JP"/>
        </w:rPr>
        <w:t>2&gt;</w:t>
      </w:r>
      <w:r w:rsidRPr="00282D12">
        <w:rPr>
          <w:rFonts w:ascii="Times New Roman" w:eastAsia="DengXian" w:hAnsi="Times New Roman" w:cs="Times New Roman"/>
          <w:sz w:val="20"/>
          <w:szCs w:val="20"/>
          <w:lang w:val="en-GB" w:eastAsia="ja-JP"/>
        </w:rPr>
        <w:tab/>
        <w:t xml:space="preserve">if the </w:t>
      </w:r>
      <w:proofErr w:type="spellStart"/>
      <w:r w:rsidRPr="00282D12">
        <w:rPr>
          <w:rFonts w:ascii="Times New Roman" w:eastAsia="DengXian" w:hAnsi="Times New Roman" w:cs="Times New Roman"/>
          <w:i/>
          <w:sz w:val="20"/>
          <w:szCs w:val="20"/>
          <w:lang w:val="en-GB" w:eastAsia="ja-JP"/>
        </w:rPr>
        <w:t>reportType</w:t>
      </w:r>
      <w:proofErr w:type="spellEnd"/>
      <w:r w:rsidRPr="00282D12">
        <w:rPr>
          <w:rFonts w:ascii="Times New Roman" w:eastAsia="DengXian" w:hAnsi="Times New Roman" w:cs="Times New Roman"/>
          <w:sz w:val="20"/>
          <w:szCs w:val="20"/>
          <w:lang w:val="en-GB" w:eastAsia="ja-JP"/>
        </w:rPr>
        <w:t xml:space="preserve"> is set to </w:t>
      </w:r>
      <w:r w:rsidRPr="00282D12">
        <w:rPr>
          <w:rFonts w:ascii="Times New Roman" w:eastAsia="DengXian" w:hAnsi="Times New Roman" w:cs="Times New Roman"/>
          <w:i/>
          <w:sz w:val="20"/>
          <w:szCs w:val="20"/>
          <w:lang w:val="en-GB" w:eastAsia="ja-JP"/>
        </w:rPr>
        <w:t xml:space="preserve">periodical </w:t>
      </w:r>
      <w:r w:rsidRPr="00282D12">
        <w:rPr>
          <w:rFonts w:ascii="Times New Roman" w:eastAsia="DengXian" w:hAnsi="Times New Roman" w:cs="Times New Roman"/>
          <w:iCs/>
          <w:sz w:val="20"/>
          <w:szCs w:val="20"/>
          <w:lang w:val="en-GB" w:eastAsia="ja-JP"/>
        </w:rPr>
        <w:t xml:space="preserve">in the </w:t>
      </w:r>
      <w:proofErr w:type="spellStart"/>
      <w:r w:rsidRPr="00282D12">
        <w:rPr>
          <w:rFonts w:ascii="Times New Roman" w:eastAsia="DengXian" w:hAnsi="Times New Roman" w:cs="Times New Roman"/>
          <w:i/>
          <w:sz w:val="20"/>
          <w:szCs w:val="20"/>
          <w:lang w:val="en-GB" w:eastAsia="ja-JP"/>
        </w:rPr>
        <w:t>VarLogMeasConfig</w:t>
      </w:r>
      <w:proofErr w:type="spellEnd"/>
      <w:r w:rsidRPr="00282D12">
        <w:rPr>
          <w:rFonts w:ascii="Times New Roman" w:eastAsia="DengXia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282D12">
        <w:rPr>
          <w:rFonts w:ascii="Times New Roman" w:eastAsia="SimSun" w:hAnsi="Times New Roman" w:cs="Times New Roman"/>
          <w:sz w:val="20"/>
          <w:szCs w:val="20"/>
          <w:lang w:val="en-GB" w:eastAsia="ja-JP"/>
        </w:rPr>
        <w:t>3</w:t>
      </w:r>
      <w:r w:rsidRPr="00282D12">
        <w:rPr>
          <w:rFonts w:ascii="Times New Roman" w:eastAsia="Times New Roman" w:hAnsi="Times New Roman" w:cs="Times New Roman"/>
          <w:sz w:val="20"/>
          <w:szCs w:val="20"/>
          <w:lang w:val="en-GB" w:eastAsia="ja-JP"/>
        </w:rPr>
        <w:t>&gt;</w:t>
      </w:r>
      <w:r w:rsidRPr="00282D12">
        <w:rPr>
          <w:rFonts w:ascii="Times New Roman" w:eastAsia="Times New Roman" w:hAnsi="Times New Roman" w:cs="Times New Roman"/>
          <w:sz w:val="20"/>
          <w:szCs w:val="20"/>
          <w:lang w:val="en-GB" w:eastAsia="ja-JP"/>
        </w:rPr>
        <w:tab/>
        <w:t xml:space="preserve">if the UE is camping normally on an NR cell and if the RPLMN is included in </w:t>
      </w:r>
      <w:proofErr w:type="spellStart"/>
      <w:r w:rsidRPr="00282D12">
        <w:rPr>
          <w:rFonts w:ascii="Times New Roman" w:eastAsia="Times New Roman" w:hAnsi="Times New Roman" w:cs="Times New Roman"/>
          <w:i/>
          <w:sz w:val="20"/>
          <w:szCs w:val="20"/>
          <w:lang w:val="en-GB" w:eastAsia="ja-JP"/>
        </w:rPr>
        <w:t>plmn-IdentityList</w:t>
      </w:r>
      <w:proofErr w:type="spellEnd"/>
      <w:r w:rsidRPr="00282D12">
        <w:rPr>
          <w:rFonts w:ascii="Times New Roman" w:eastAsia="Times New Roman" w:hAnsi="Times New Roman" w:cs="Times New Roman"/>
          <w:sz w:val="20"/>
          <w:szCs w:val="20"/>
          <w:lang w:val="en-GB" w:eastAsia="ja-JP"/>
        </w:rPr>
        <w:t xml:space="preserve"> stored in </w:t>
      </w:r>
      <w:proofErr w:type="spellStart"/>
      <w:r w:rsidRPr="00282D12">
        <w:rPr>
          <w:rFonts w:ascii="Times New Roman" w:eastAsia="Times New Roman" w:hAnsi="Times New Roman" w:cs="Times New Roman"/>
          <w:i/>
          <w:sz w:val="20"/>
          <w:szCs w:val="20"/>
          <w:lang w:val="en-GB" w:eastAsia="ja-JP"/>
        </w:rPr>
        <w:t>VarLogMeasReport</w:t>
      </w:r>
      <w:proofErr w:type="spellEnd"/>
      <w:r w:rsidRPr="00282D12">
        <w:rPr>
          <w:rFonts w:ascii="Times New Roman" w:eastAsia="Times New Roman" w:hAnsi="Times New Roman" w:cs="Times New Roman"/>
          <w:i/>
          <w:sz w:val="20"/>
          <w:szCs w:val="20"/>
          <w:lang w:val="en-GB" w:eastAsia="ja-JP"/>
        </w:rPr>
        <w:t xml:space="preserve"> </w:t>
      </w:r>
      <w:r w:rsidRPr="00282D12">
        <w:rPr>
          <w:rFonts w:ascii="Times New Roman" w:eastAsia="Times New Roman" w:hAnsi="Times New Roman" w:cs="Times New Roman"/>
          <w:sz w:val="20"/>
          <w:szCs w:val="20"/>
          <w:lang w:val="en-GB" w:eastAsia="ja-JP"/>
        </w:rPr>
        <w:t xml:space="preserve">and, if the cell is part of the area indicated by </w:t>
      </w:r>
      <w:proofErr w:type="spellStart"/>
      <w:r w:rsidRPr="00282D12">
        <w:rPr>
          <w:rFonts w:ascii="Times New Roman" w:eastAsia="Times New Roman" w:hAnsi="Times New Roman" w:cs="Times New Roman"/>
          <w:i/>
          <w:sz w:val="20"/>
          <w:szCs w:val="20"/>
          <w:lang w:val="en-GB" w:eastAsia="ja-JP"/>
        </w:rPr>
        <w:t>areaConfiguration</w:t>
      </w:r>
      <w:proofErr w:type="spellEnd"/>
      <w:r w:rsidRPr="00282D12">
        <w:rPr>
          <w:rFonts w:ascii="Times New Roman" w:eastAsia="Times New Roman" w:hAnsi="Times New Roman" w:cs="Times New Roman"/>
          <w:sz w:val="20"/>
          <w:szCs w:val="20"/>
          <w:lang w:val="en-GB" w:eastAsia="ja-JP"/>
        </w:rPr>
        <w:t xml:space="preserve"> if configured in </w:t>
      </w:r>
      <w:proofErr w:type="spellStart"/>
      <w:r w:rsidRPr="00282D12">
        <w:rPr>
          <w:rFonts w:ascii="Times New Roman" w:eastAsia="Times New Roman" w:hAnsi="Times New Roman" w:cs="Times New Roman"/>
          <w:i/>
          <w:sz w:val="20"/>
          <w:szCs w:val="20"/>
          <w:lang w:val="en-GB" w:eastAsia="ja-JP"/>
        </w:rPr>
        <w:t>VarLogMeasConfig</w:t>
      </w:r>
      <w:proofErr w:type="spellEnd"/>
      <w:r w:rsidRPr="00282D12">
        <w:rPr>
          <w:rFonts w:ascii="Times New Roman" w:eastAsia="Times New Roma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ja-JP"/>
        </w:rPr>
      </w:pPr>
      <w:r w:rsidRPr="00282D12">
        <w:rPr>
          <w:rFonts w:ascii="Times New Roman" w:eastAsia="SimSun" w:hAnsi="Times New Roman" w:cs="Times New Roman"/>
          <w:sz w:val="20"/>
          <w:szCs w:val="20"/>
          <w:lang w:val="en-GB" w:eastAsia="ja-JP"/>
        </w:rPr>
        <w:t>4</w:t>
      </w:r>
      <w:r w:rsidRPr="00282D12">
        <w:rPr>
          <w:rFonts w:ascii="Times New Roman" w:eastAsia="Times New Roman" w:hAnsi="Times New Roman" w:cs="Times New Roman"/>
          <w:sz w:val="20"/>
          <w:szCs w:val="20"/>
          <w:lang w:val="en-GB" w:eastAsia="ja-JP"/>
        </w:rPr>
        <w:t>&gt;</w:t>
      </w:r>
      <w:r w:rsidRPr="00282D12">
        <w:rPr>
          <w:rFonts w:ascii="Times New Roman" w:eastAsia="Times New Roman" w:hAnsi="Times New Roman" w:cs="Times New Roman"/>
          <w:sz w:val="20"/>
          <w:szCs w:val="20"/>
          <w:lang w:val="en-GB" w:eastAsia="ja-JP"/>
        </w:rPr>
        <w:tab/>
        <w:t xml:space="preserve">perform the logging at regular time intervals, as defined by the </w:t>
      </w:r>
      <w:proofErr w:type="spellStart"/>
      <w:r w:rsidRPr="00282D12">
        <w:rPr>
          <w:rFonts w:ascii="Times New Roman" w:eastAsia="Times New Roman" w:hAnsi="Times New Roman" w:cs="Times New Roman"/>
          <w:i/>
          <w:sz w:val="20"/>
          <w:szCs w:val="20"/>
          <w:lang w:val="en-GB" w:eastAsia="ja-JP"/>
        </w:rPr>
        <w:t>loggingInterval</w:t>
      </w:r>
      <w:proofErr w:type="spellEnd"/>
      <w:r w:rsidRPr="00282D12">
        <w:rPr>
          <w:rFonts w:ascii="Times New Roman" w:eastAsia="Times New Roman" w:hAnsi="Times New Roman" w:cs="Times New Roman"/>
          <w:sz w:val="20"/>
          <w:szCs w:val="20"/>
          <w:lang w:val="en-GB" w:eastAsia="ja-JP"/>
        </w:rPr>
        <w:t xml:space="preserve"> in </w:t>
      </w:r>
      <w:r w:rsidRPr="00282D12">
        <w:rPr>
          <w:rFonts w:ascii="Times New Roman" w:eastAsia="Times New Roman" w:hAnsi="Times New Roman" w:cs="Times New Roman"/>
          <w:iCs/>
          <w:sz w:val="20"/>
          <w:szCs w:val="20"/>
          <w:lang w:val="en-GB" w:eastAsia="ja-JP"/>
        </w:rPr>
        <w:t xml:space="preserve">the </w:t>
      </w:r>
      <w:proofErr w:type="spellStart"/>
      <w:r w:rsidRPr="00282D12">
        <w:rPr>
          <w:rFonts w:ascii="Times New Roman" w:eastAsia="Times New Roman" w:hAnsi="Times New Roman" w:cs="Times New Roman"/>
          <w:i/>
          <w:sz w:val="20"/>
          <w:szCs w:val="20"/>
          <w:lang w:val="en-GB" w:eastAsia="zh-CN"/>
        </w:rPr>
        <w:t>VarLogMeasConfig</w:t>
      </w:r>
      <w:proofErr w:type="gramStart"/>
      <w:r w:rsidRPr="00282D12">
        <w:rPr>
          <w:rFonts w:ascii="Times New Roman" w:eastAsia="Times New Roman" w:hAnsi="Times New Roman" w:cs="Times New Roman"/>
          <w:sz w:val="20"/>
          <w:szCs w:val="20"/>
          <w:lang w:val="en-GB" w:eastAsia="ja-JP"/>
        </w:rPr>
        <w:t>;</w:t>
      </w:r>
      <w:r w:rsidRPr="00282D12">
        <w:rPr>
          <w:rFonts w:ascii="Times New Roman" w:eastAsia="Times New Roman" w:hAnsi="Times New Roman" w:cs="Times New Roman"/>
          <w:i/>
          <w:sz w:val="20"/>
          <w:szCs w:val="20"/>
          <w:lang w:val="en-GB" w:eastAsia="ja-JP"/>
        </w:rPr>
        <w:t>g</w:t>
      </w:r>
      <w:proofErr w:type="spellEnd"/>
      <w:proofErr w:type="gramEnd"/>
      <w:r w:rsidRPr="00282D12">
        <w:rPr>
          <w:rFonts w:ascii="Times New Roman" w:eastAsia="Times New Roma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851" w:hanging="284"/>
        <w:jc w:val="left"/>
        <w:textAlignment w:val="baseline"/>
        <w:rPr>
          <w:rFonts w:ascii="Times New Roman" w:eastAsia="DengXian" w:hAnsi="Times New Roman" w:cs="Times New Roman"/>
          <w:sz w:val="20"/>
          <w:szCs w:val="20"/>
          <w:lang w:val="en-GB" w:eastAsia="ja-JP"/>
        </w:rPr>
      </w:pPr>
      <w:r w:rsidRPr="00282D12">
        <w:rPr>
          <w:rFonts w:ascii="Times New Roman" w:eastAsia="DengXian" w:hAnsi="Times New Roman" w:cs="Times New Roman"/>
          <w:sz w:val="20"/>
          <w:szCs w:val="20"/>
          <w:lang w:val="en-GB" w:eastAsia="ja-JP"/>
        </w:rPr>
        <w:t>2&gt;</w:t>
      </w:r>
      <w:r w:rsidRPr="00282D12">
        <w:rPr>
          <w:rFonts w:ascii="Times New Roman" w:eastAsia="DengXian" w:hAnsi="Times New Roman" w:cs="Times New Roman"/>
          <w:sz w:val="20"/>
          <w:szCs w:val="20"/>
          <w:lang w:val="en-GB" w:eastAsia="ja-JP"/>
        </w:rPr>
        <w:tab/>
        <w:t xml:space="preserve">else if the </w:t>
      </w:r>
      <w:proofErr w:type="spellStart"/>
      <w:r w:rsidRPr="00282D12">
        <w:rPr>
          <w:rFonts w:ascii="Times New Roman" w:eastAsia="DengXian" w:hAnsi="Times New Roman" w:cs="Times New Roman"/>
          <w:i/>
          <w:sz w:val="20"/>
          <w:szCs w:val="20"/>
          <w:lang w:val="en-GB" w:eastAsia="ja-JP"/>
        </w:rPr>
        <w:t>reportType</w:t>
      </w:r>
      <w:proofErr w:type="spellEnd"/>
      <w:r w:rsidRPr="00282D12">
        <w:rPr>
          <w:rFonts w:ascii="Times New Roman" w:eastAsia="DengXian" w:hAnsi="Times New Roman" w:cs="Times New Roman"/>
          <w:sz w:val="20"/>
          <w:szCs w:val="20"/>
          <w:lang w:val="en-GB" w:eastAsia="ja-JP"/>
        </w:rPr>
        <w:t xml:space="preserve"> is set to </w:t>
      </w:r>
      <w:proofErr w:type="spellStart"/>
      <w:r w:rsidRPr="00282D12">
        <w:rPr>
          <w:rFonts w:ascii="Times New Roman" w:eastAsia="DengXian" w:hAnsi="Times New Roman" w:cs="Times New Roman"/>
          <w:i/>
          <w:sz w:val="20"/>
          <w:szCs w:val="20"/>
          <w:lang w:val="en-GB" w:eastAsia="ja-JP"/>
        </w:rPr>
        <w:t>eventTriggered</w:t>
      </w:r>
      <w:proofErr w:type="spellEnd"/>
      <w:r w:rsidRPr="00282D12">
        <w:rPr>
          <w:rFonts w:ascii="Times New Roman" w:eastAsia="Times New Roman" w:hAnsi="Times New Roman" w:cs="Times New Roman"/>
          <w:sz w:val="20"/>
          <w:szCs w:val="20"/>
          <w:lang w:val="en-GB" w:eastAsia="ja-JP"/>
        </w:rPr>
        <w:t xml:space="preserve">, and </w:t>
      </w:r>
      <w:proofErr w:type="spellStart"/>
      <w:r w:rsidRPr="00282D12">
        <w:rPr>
          <w:rFonts w:ascii="Times New Roman" w:eastAsia="Times New Roman" w:hAnsi="Times New Roman" w:cs="Times New Roman"/>
          <w:i/>
          <w:sz w:val="20"/>
          <w:szCs w:val="20"/>
          <w:lang w:val="en-GB" w:eastAsia="ja-JP"/>
        </w:rPr>
        <w:t>eventType</w:t>
      </w:r>
      <w:proofErr w:type="spellEnd"/>
      <w:r w:rsidRPr="00282D12">
        <w:rPr>
          <w:rFonts w:ascii="Times New Roman" w:eastAsia="Times New Roman" w:hAnsi="Times New Roman" w:cs="Times New Roman"/>
          <w:sz w:val="20"/>
          <w:szCs w:val="20"/>
          <w:lang w:val="en-GB" w:eastAsia="ja-JP"/>
        </w:rPr>
        <w:t xml:space="preserve"> is set to </w:t>
      </w:r>
      <w:proofErr w:type="spellStart"/>
      <w:r w:rsidRPr="00282D12">
        <w:rPr>
          <w:rFonts w:ascii="Times New Roman" w:eastAsia="Times New Roman" w:hAnsi="Times New Roman" w:cs="Times New Roman"/>
          <w:i/>
          <w:sz w:val="20"/>
          <w:szCs w:val="20"/>
          <w:lang w:val="en-GB" w:eastAsia="ja-JP"/>
        </w:rPr>
        <w:t>outOfCoverage</w:t>
      </w:r>
      <w:proofErr w:type="spellEnd"/>
      <w:r w:rsidRPr="00282D12">
        <w:rPr>
          <w:rFonts w:ascii="Times New Roman" w:eastAsia="DengXia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1135" w:hanging="284"/>
        <w:jc w:val="left"/>
        <w:textAlignment w:val="baseline"/>
        <w:rPr>
          <w:rFonts w:ascii="Times New Roman" w:eastAsia="SimSun" w:hAnsi="Times New Roman" w:cs="Times New Roman"/>
          <w:sz w:val="20"/>
          <w:szCs w:val="20"/>
          <w:lang w:val="en-GB" w:eastAsia="ja-JP"/>
        </w:rPr>
      </w:pPr>
      <w:r w:rsidRPr="00282D12">
        <w:rPr>
          <w:rFonts w:ascii="Times New Roman" w:eastAsia="SimSun" w:hAnsi="Times New Roman" w:cs="Times New Roman"/>
          <w:sz w:val="20"/>
          <w:szCs w:val="20"/>
          <w:lang w:val="en-GB" w:eastAsia="ja-JP"/>
        </w:rPr>
        <w:t>3&gt;</w:t>
      </w:r>
      <w:r w:rsidRPr="00282D12">
        <w:rPr>
          <w:rFonts w:ascii="Times New Roman" w:eastAsia="SimSun" w:hAnsi="Times New Roman" w:cs="Times New Roman"/>
          <w:sz w:val="20"/>
          <w:szCs w:val="20"/>
          <w:lang w:val="en-GB" w:eastAsia="ja-JP"/>
        </w:rPr>
        <w:tab/>
        <w:t>perform the logging at regular time intervals as defined by the</w:t>
      </w:r>
      <w:r w:rsidRPr="00282D12">
        <w:rPr>
          <w:rFonts w:ascii="Times New Roman" w:eastAsia="SimSun" w:hAnsi="Times New Roman" w:cs="Times New Roman"/>
          <w:i/>
          <w:iCs/>
          <w:sz w:val="20"/>
          <w:szCs w:val="20"/>
          <w:lang w:val="en-GB" w:eastAsia="ja-JP"/>
        </w:rPr>
        <w:t xml:space="preserve"> </w:t>
      </w:r>
      <w:proofErr w:type="spellStart"/>
      <w:r w:rsidRPr="00282D12">
        <w:rPr>
          <w:rFonts w:ascii="Times New Roman" w:eastAsia="SimSun" w:hAnsi="Times New Roman" w:cs="Times New Roman"/>
          <w:i/>
          <w:iCs/>
          <w:sz w:val="20"/>
          <w:szCs w:val="20"/>
          <w:lang w:val="en-GB" w:eastAsia="ja-JP"/>
        </w:rPr>
        <w:t>loggingInterval</w:t>
      </w:r>
      <w:proofErr w:type="spellEnd"/>
      <w:r w:rsidRPr="00282D12">
        <w:rPr>
          <w:rFonts w:ascii="Times New Roman" w:eastAsia="SimSun" w:hAnsi="Times New Roman" w:cs="Times New Roman"/>
          <w:sz w:val="20"/>
          <w:szCs w:val="20"/>
          <w:lang w:val="en-GB" w:eastAsia="ja-JP"/>
        </w:rPr>
        <w:t xml:space="preserve"> in </w:t>
      </w:r>
      <w:proofErr w:type="spellStart"/>
      <w:r w:rsidRPr="00282D12">
        <w:rPr>
          <w:rFonts w:ascii="Times New Roman" w:eastAsia="SimSun" w:hAnsi="Times New Roman" w:cs="Times New Roman"/>
          <w:i/>
          <w:iCs/>
          <w:sz w:val="20"/>
          <w:szCs w:val="20"/>
          <w:lang w:val="en-GB" w:eastAsia="ja-JP"/>
        </w:rPr>
        <w:t>VarLogMeasConfig</w:t>
      </w:r>
      <w:proofErr w:type="spellEnd"/>
      <w:r w:rsidRPr="00282D12">
        <w:rPr>
          <w:rFonts w:ascii="Times New Roman" w:eastAsia="DengXian" w:hAnsi="Times New Roman" w:cs="Times New Roman"/>
          <w:sz w:val="20"/>
          <w:szCs w:val="20"/>
          <w:lang w:val="en-GB" w:eastAsia="ja-JP"/>
        </w:rPr>
        <w:t xml:space="preserve"> only when the UE is in any cell selection state</w:t>
      </w:r>
      <w:r w:rsidRPr="00282D12">
        <w:rPr>
          <w:rFonts w:ascii="Times New Roman" w:eastAsia="SimSu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1135" w:hanging="284"/>
        <w:jc w:val="left"/>
        <w:textAlignment w:val="baseline"/>
        <w:rPr>
          <w:rFonts w:ascii="Times New Roman" w:eastAsia="SimSun" w:hAnsi="Times New Roman" w:cs="Times New Roman"/>
          <w:sz w:val="20"/>
          <w:szCs w:val="20"/>
          <w:lang w:val="en-GB" w:eastAsia="ja-JP"/>
        </w:rPr>
      </w:pPr>
      <w:r w:rsidRPr="00282D12">
        <w:rPr>
          <w:rFonts w:ascii="Times New Roman" w:eastAsia="SimSun" w:hAnsi="Times New Roman" w:cs="Times New Roman"/>
          <w:sz w:val="20"/>
          <w:szCs w:val="20"/>
          <w:lang w:val="en-GB" w:eastAsia="ja-JP"/>
        </w:rPr>
        <w:t>3&gt;</w:t>
      </w:r>
      <w:r w:rsidRPr="00282D12">
        <w:rPr>
          <w:rFonts w:ascii="Times New Roman" w:eastAsia="SimSun" w:hAnsi="Times New Roman" w:cs="Times New Roman"/>
          <w:sz w:val="20"/>
          <w:szCs w:val="20"/>
          <w:lang w:val="en-GB" w:eastAsia="ja-JP"/>
        </w:rPr>
        <w:tab/>
        <w:t>perform the logging immediately upon transitioning from the any cell selection state to the camped normally state;</w:t>
      </w:r>
    </w:p>
    <w:p w:rsidR="00282D12" w:rsidRPr="00282D12" w:rsidRDefault="00282D12" w:rsidP="00282D12">
      <w:pPr>
        <w:overflowPunct w:val="0"/>
        <w:autoSpaceDE w:val="0"/>
        <w:autoSpaceDN w:val="0"/>
        <w:adjustRightInd w:val="0"/>
        <w:spacing w:after="180"/>
        <w:ind w:left="851" w:hanging="284"/>
        <w:jc w:val="left"/>
        <w:textAlignment w:val="baseline"/>
        <w:rPr>
          <w:rFonts w:ascii="Times New Roman" w:eastAsia="DengXian" w:hAnsi="Times New Roman" w:cs="Times New Roman"/>
          <w:sz w:val="20"/>
          <w:szCs w:val="20"/>
          <w:lang w:val="en-GB" w:eastAsia="ja-JP"/>
        </w:rPr>
      </w:pPr>
      <w:r w:rsidRPr="00282D12">
        <w:rPr>
          <w:rFonts w:ascii="Times New Roman" w:eastAsia="DengXian" w:hAnsi="Times New Roman" w:cs="Times New Roman"/>
          <w:sz w:val="20"/>
          <w:szCs w:val="20"/>
          <w:lang w:val="en-GB" w:eastAsia="ja-JP"/>
        </w:rPr>
        <w:t>2&gt;</w:t>
      </w:r>
      <w:r w:rsidRPr="00282D12">
        <w:rPr>
          <w:rFonts w:ascii="Times New Roman" w:eastAsia="DengXian" w:hAnsi="Times New Roman" w:cs="Times New Roman"/>
          <w:sz w:val="20"/>
          <w:szCs w:val="20"/>
          <w:lang w:val="en-GB" w:eastAsia="ja-JP"/>
        </w:rPr>
        <w:tab/>
        <w:t xml:space="preserve">else if the </w:t>
      </w:r>
      <w:proofErr w:type="spellStart"/>
      <w:r w:rsidRPr="00282D12">
        <w:rPr>
          <w:rFonts w:ascii="Times New Roman" w:eastAsia="DengXian" w:hAnsi="Times New Roman" w:cs="Times New Roman"/>
          <w:i/>
          <w:sz w:val="20"/>
          <w:szCs w:val="20"/>
          <w:lang w:val="en-GB" w:eastAsia="ja-JP"/>
        </w:rPr>
        <w:t>reportType</w:t>
      </w:r>
      <w:proofErr w:type="spellEnd"/>
      <w:r w:rsidRPr="00282D12">
        <w:rPr>
          <w:rFonts w:ascii="Times New Roman" w:eastAsia="DengXian" w:hAnsi="Times New Roman" w:cs="Times New Roman"/>
          <w:sz w:val="20"/>
          <w:szCs w:val="20"/>
          <w:lang w:val="en-GB" w:eastAsia="ja-JP"/>
        </w:rPr>
        <w:t xml:space="preserve"> is set to </w:t>
      </w:r>
      <w:proofErr w:type="spellStart"/>
      <w:r w:rsidRPr="00282D12">
        <w:rPr>
          <w:rFonts w:ascii="Times New Roman" w:eastAsia="DengXian" w:hAnsi="Times New Roman" w:cs="Times New Roman"/>
          <w:i/>
          <w:sz w:val="20"/>
          <w:szCs w:val="20"/>
          <w:lang w:val="en-GB" w:eastAsia="ja-JP"/>
        </w:rPr>
        <w:t>eventType</w:t>
      </w:r>
      <w:proofErr w:type="spellEnd"/>
      <w:r w:rsidRPr="00282D12">
        <w:rPr>
          <w:rFonts w:ascii="Times New Roman" w:eastAsia="DengXian" w:hAnsi="Times New Roman" w:cs="Times New Roman"/>
          <w:i/>
          <w:sz w:val="20"/>
          <w:szCs w:val="20"/>
          <w:lang w:val="en-GB" w:eastAsia="ja-JP"/>
        </w:rPr>
        <w:t xml:space="preserve"> </w:t>
      </w:r>
      <w:r w:rsidRPr="00282D12">
        <w:rPr>
          <w:rFonts w:ascii="Times New Roman" w:eastAsia="Times New Roman" w:hAnsi="Times New Roman" w:cs="Times New Roman"/>
          <w:sz w:val="20"/>
          <w:szCs w:val="20"/>
          <w:lang w:val="en-GB" w:eastAsia="ja-JP"/>
        </w:rPr>
        <w:t xml:space="preserve">and </w:t>
      </w:r>
      <w:proofErr w:type="spellStart"/>
      <w:r w:rsidRPr="00282D12">
        <w:rPr>
          <w:rFonts w:ascii="Times New Roman" w:eastAsia="Times New Roman" w:hAnsi="Times New Roman" w:cs="Times New Roman"/>
          <w:i/>
          <w:sz w:val="20"/>
          <w:szCs w:val="20"/>
          <w:lang w:val="en-GB" w:eastAsia="ja-JP"/>
        </w:rPr>
        <w:t>eventType</w:t>
      </w:r>
      <w:proofErr w:type="spellEnd"/>
      <w:r w:rsidRPr="00282D12">
        <w:rPr>
          <w:rFonts w:ascii="Times New Roman" w:eastAsia="Times New Roman" w:hAnsi="Times New Roman" w:cs="Times New Roman"/>
          <w:sz w:val="20"/>
          <w:szCs w:val="20"/>
          <w:lang w:val="en-GB" w:eastAsia="ja-JP"/>
        </w:rPr>
        <w:t xml:space="preserve"> is set to </w:t>
      </w:r>
      <w:r w:rsidRPr="00282D12">
        <w:rPr>
          <w:rFonts w:ascii="Times New Roman" w:eastAsia="Times New Roman" w:hAnsi="Times New Roman" w:cs="Times New Roman"/>
          <w:i/>
          <w:sz w:val="20"/>
          <w:szCs w:val="20"/>
          <w:lang w:val="en-GB" w:eastAsia="ja-JP"/>
        </w:rPr>
        <w:t>eventL1</w:t>
      </w:r>
      <w:r w:rsidRPr="00282D12">
        <w:rPr>
          <w:rFonts w:ascii="Times New Roman" w:eastAsia="DengXia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1135" w:hanging="284"/>
        <w:jc w:val="left"/>
        <w:textAlignment w:val="baseline"/>
        <w:rPr>
          <w:rFonts w:ascii="Times New Roman" w:eastAsia="DengXian" w:hAnsi="Times New Roman" w:cs="Times New Roman"/>
          <w:sz w:val="20"/>
          <w:szCs w:val="20"/>
          <w:lang w:val="en-GB" w:eastAsia="ja-JP"/>
        </w:rPr>
      </w:pPr>
      <w:r w:rsidRPr="00282D12">
        <w:rPr>
          <w:rFonts w:ascii="Times New Roman" w:eastAsia="DengXian" w:hAnsi="Times New Roman" w:cs="Times New Roman"/>
          <w:sz w:val="20"/>
          <w:szCs w:val="20"/>
          <w:lang w:val="en-GB" w:eastAsia="ja-JP"/>
        </w:rPr>
        <w:t>3&gt;</w:t>
      </w:r>
      <w:r w:rsidRPr="00282D12">
        <w:rPr>
          <w:rFonts w:ascii="Times New Roman" w:eastAsia="DengXian" w:hAnsi="Times New Roman" w:cs="Times New Roman"/>
          <w:sz w:val="20"/>
          <w:szCs w:val="20"/>
          <w:lang w:val="en-GB" w:eastAsia="ja-JP"/>
        </w:rPr>
        <w:tab/>
      </w:r>
      <w:r w:rsidRPr="00282D12">
        <w:rPr>
          <w:rFonts w:ascii="Times New Roman" w:eastAsia="Times New Roman" w:hAnsi="Times New Roman" w:cs="Times New Roman"/>
          <w:sz w:val="20"/>
          <w:szCs w:val="20"/>
          <w:lang w:val="en-GB" w:eastAsia="zh-CN"/>
        </w:rPr>
        <w:t xml:space="preserve">if the UE is camping normally on an NR cell and if the RPLMN is included in </w:t>
      </w:r>
      <w:proofErr w:type="spellStart"/>
      <w:r w:rsidRPr="00282D12">
        <w:rPr>
          <w:rFonts w:ascii="Times New Roman" w:eastAsia="Times New Roman" w:hAnsi="Times New Roman" w:cs="Times New Roman"/>
          <w:i/>
          <w:sz w:val="20"/>
          <w:szCs w:val="20"/>
          <w:lang w:val="en-GB" w:eastAsia="zh-CN"/>
        </w:rPr>
        <w:t>plmn-IdentityList</w:t>
      </w:r>
      <w:proofErr w:type="spellEnd"/>
      <w:r w:rsidRPr="00282D12">
        <w:rPr>
          <w:rFonts w:ascii="Times New Roman" w:eastAsia="Times New Roman" w:hAnsi="Times New Roman" w:cs="Times New Roman"/>
          <w:sz w:val="20"/>
          <w:szCs w:val="20"/>
          <w:lang w:val="en-GB" w:eastAsia="zh-CN"/>
        </w:rPr>
        <w:t xml:space="preserve"> stored in </w:t>
      </w:r>
      <w:proofErr w:type="spellStart"/>
      <w:r w:rsidRPr="00282D12">
        <w:rPr>
          <w:rFonts w:ascii="Times New Roman" w:eastAsia="Times New Roman" w:hAnsi="Times New Roman" w:cs="Times New Roman"/>
          <w:i/>
          <w:sz w:val="20"/>
          <w:szCs w:val="20"/>
          <w:lang w:val="en-GB" w:eastAsia="zh-CN"/>
        </w:rPr>
        <w:t>VarLogMeasReport</w:t>
      </w:r>
      <w:proofErr w:type="spellEnd"/>
      <w:r w:rsidRPr="00282D12">
        <w:rPr>
          <w:rFonts w:ascii="Times New Roman" w:eastAsia="Times New Roman" w:hAnsi="Times New Roman" w:cs="Times New Roman"/>
          <w:i/>
          <w:sz w:val="20"/>
          <w:szCs w:val="20"/>
          <w:lang w:val="en-GB" w:eastAsia="zh-CN"/>
        </w:rPr>
        <w:t xml:space="preserve"> </w:t>
      </w:r>
      <w:r w:rsidRPr="00282D12">
        <w:rPr>
          <w:rFonts w:ascii="Times New Roman" w:eastAsia="Times New Roman" w:hAnsi="Times New Roman" w:cs="Times New Roman"/>
          <w:sz w:val="20"/>
          <w:szCs w:val="20"/>
          <w:lang w:val="en-GB" w:eastAsia="zh-CN"/>
        </w:rPr>
        <w:t xml:space="preserve">and, if the cell is part of the area indicated by </w:t>
      </w:r>
      <w:proofErr w:type="spellStart"/>
      <w:r w:rsidRPr="00282D12">
        <w:rPr>
          <w:rFonts w:ascii="Times New Roman" w:eastAsia="Times New Roman" w:hAnsi="Times New Roman" w:cs="Times New Roman"/>
          <w:i/>
          <w:sz w:val="20"/>
          <w:szCs w:val="20"/>
          <w:lang w:val="en-GB" w:eastAsia="zh-CN"/>
        </w:rPr>
        <w:t>areaConfiguration</w:t>
      </w:r>
      <w:proofErr w:type="spellEnd"/>
      <w:r w:rsidRPr="00282D12">
        <w:rPr>
          <w:rFonts w:ascii="Times New Roman" w:eastAsia="Times New Roman" w:hAnsi="Times New Roman" w:cs="Times New Roman"/>
          <w:sz w:val="20"/>
          <w:szCs w:val="20"/>
          <w:lang w:val="en-GB" w:eastAsia="zh-CN"/>
        </w:rPr>
        <w:t xml:space="preserve"> if configured in </w:t>
      </w:r>
      <w:proofErr w:type="spellStart"/>
      <w:r w:rsidRPr="00282D12">
        <w:rPr>
          <w:rFonts w:ascii="Times New Roman" w:eastAsia="Times New Roman" w:hAnsi="Times New Roman" w:cs="Times New Roman"/>
          <w:i/>
          <w:sz w:val="20"/>
          <w:szCs w:val="20"/>
          <w:lang w:val="en-GB" w:eastAsia="zh-CN"/>
        </w:rPr>
        <w:t>VarLogMeasConfig</w:t>
      </w:r>
      <w:proofErr w:type="spellEnd"/>
      <w:r w:rsidRPr="00282D12">
        <w:rPr>
          <w:rFonts w:ascii="Times New Roman" w:eastAsia="DengXian" w:hAnsi="Times New Roman" w:cs="Times New Roman"/>
          <w:sz w:val="20"/>
          <w:szCs w:val="20"/>
          <w:lang w:val="en-GB" w:eastAsia="ja-JP"/>
        </w:rPr>
        <w:t>;</w:t>
      </w:r>
    </w:p>
    <w:p w:rsidR="00282D12" w:rsidRPr="00282D12" w:rsidRDefault="00282D12" w:rsidP="00282D12">
      <w:pPr>
        <w:overflowPunct w:val="0"/>
        <w:autoSpaceDE w:val="0"/>
        <w:autoSpaceDN w:val="0"/>
        <w:adjustRightInd w:val="0"/>
        <w:spacing w:after="180"/>
        <w:ind w:left="1418" w:hanging="284"/>
        <w:jc w:val="left"/>
        <w:textAlignment w:val="baseline"/>
        <w:rPr>
          <w:rFonts w:ascii="Times New Roman" w:eastAsia="DengXian" w:hAnsi="Times New Roman" w:cs="Times New Roman"/>
          <w:sz w:val="20"/>
          <w:szCs w:val="20"/>
          <w:lang w:val="en-GB" w:eastAsia="ja-JP"/>
        </w:rPr>
      </w:pPr>
      <w:r w:rsidRPr="00282D12">
        <w:rPr>
          <w:rFonts w:ascii="Times New Roman" w:eastAsia="DengXian" w:hAnsi="Times New Roman" w:cs="Times New Roman"/>
          <w:sz w:val="20"/>
          <w:szCs w:val="20"/>
          <w:lang w:val="en-GB" w:eastAsia="ja-JP"/>
        </w:rPr>
        <w:lastRenderedPageBreak/>
        <w:t>4&gt;</w:t>
      </w:r>
      <w:r w:rsidRPr="00282D12">
        <w:rPr>
          <w:rFonts w:ascii="Times New Roman" w:eastAsia="DengXian" w:hAnsi="Times New Roman" w:cs="Times New Roman"/>
          <w:sz w:val="20"/>
          <w:szCs w:val="20"/>
          <w:lang w:val="en-GB" w:eastAsia="ja-JP"/>
        </w:rPr>
        <w:tab/>
        <w:t xml:space="preserve">perform the logging </w:t>
      </w:r>
      <w:r w:rsidRPr="00282D12">
        <w:rPr>
          <w:rFonts w:ascii="Times New Roman" w:eastAsia="SimSun" w:hAnsi="Times New Roman" w:cs="Times New Roman"/>
          <w:sz w:val="20"/>
          <w:szCs w:val="20"/>
          <w:lang w:val="en-GB" w:eastAsia="ja-JP"/>
        </w:rPr>
        <w:t>at regular time intervals as defined by the</w:t>
      </w:r>
      <w:r w:rsidRPr="00282D12">
        <w:rPr>
          <w:rFonts w:ascii="Times New Roman" w:eastAsia="SimSun" w:hAnsi="Times New Roman" w:cs="Times New Roman"/>
          <w:i/>
          <w:iCs/>
          <w:sz w:val="20"/>
          <w:szCs w:val="20"/>
          <w:lang w:val="en-GB" w:eastAsia="ja-JP"/>
        </w:rPr>
        <w:t xml:space="preserve"> </w:t>
      </w:r>
      <w:proofErr w:type="spellStart"/>
      <w:r w:rsidRPr="00282D12">
        <w:rPr>
          <w:rFonts w:ascii="Times New Roman" w:eastAsia="SimSun" w:hAnsi="Times New Roman" w:cs="Times New Roman"/>
          <w:i/>
          <w:iCs/>
          <w:sz w:val="20"/>
          <w:szCs w:val="20"/>
          <w:lang w:val="en-GB" w:eastAsia="ja-JP"/>
        </w:rPr>
        <w:t>loggingInterval</w:t>
      </w:r>
      <w:proofErr w:type="spellEnd"/>
      <w:r w:rsidRPr="00282D12">
        <w:rPr>
          <w:rFonts w:ascii="Times New Roman" w:eastAsia="SimSun" w:hAnsi="Times New Roman" w:cs="Times New Roman"/>
          <w:sz w:val="20"/>
          <w:szCs w:val="20"/>
          <w:lang w:val="en-GB" w:eastAsia="ja-JP"/>
        </w:rPr>
        <w:t xml:space="preserve"> in </w:t>
      </w:r>
      <w:proofErr w:type="spellStart"/>
      <w:r w:rsidRPr="00282D12">
        <w:rPr>
          <w:rFonts w:ascii="Times New Roman" w:eastAsia="SimSun" w:hAnsi="Times New Roman" w:cs="Times New Roman"/>
          <w:i/>
          <w:iCs/>
          <w:sz w:val="20"/>
          <w:szCs w:val="20"/>
          <w:lang w:val="en-GB" w:eastAsia="ja-JP"/>
        </w:rPr>
        <w:t>VarLogMeasConfig</w:t>
      </w:r>
      <w:proofErr w:type="spellEnd"/>
      <w:r w:rsidRPr="00282D12">
        <w:rPr>
          <w:rFonts w:ascii="Times New Roman" w:eastAsia="DengXian" w:hAnsi="Times New Roman" w:cs="Times New Roman"/>
          <w:sz w:val="20"/>
          <w:szCs w:val="20"/>
          <w:lang w:val="en-GB" w:eastAsia="ja-JP"/>
        </w:rPr>
        <w:t xml:space="preserve"> only when the conditions indicated by the </w:t>
      </w:r>
      <w:r w:rsidRPr="00282D12">
        <w:rPr>
          <w:rFonts w:ascii="Times New Roman" w:eastAsia="Times New Roman" w:hAnsi="Times New Roman" w:cs="Times New Roman"/>
          <w:i/>
          <w:sz w:val="20"/>
          <w:szCs w:val="20"/>
          <w:lang w:val="en-GB" w:eastAsia="ja-JP"/>
        </w:rPr>
        <w:t>eventL1</w:t>
      </w:r>
      <w:r w:rsidRPr="00282D12">
        <w:rPr>
          <w:rFonts w:ascii="Times New Roman" w:eastAsia="Times New Roman" w:hAnsi="Times New Roman" w:cs="Times New Roman"/>
          <w:sz w:val="20"/>
          <w:szCs w:val="20"/>
          <w:lang w:val="en-GB" w:eastAsia="ja-JP"/>
        </w:rPr>
        <w:t xml:space="preserve"> </w:t>
      </w:r>
      <w:r w:rsidRPr="00282D12">
        <w:rPr>
          <w:rFonts w:ascii="Times New Roman" w:eastAsia="DengXian" w:hAnsi="Times New Roman" w:cs="Times New Roman"/>
          <w:sz w:val="20"/>
          <w:szCs w:val="20"/>
          <w:lang w:val="en-GB" w:eastAsia="ja-JP"/>
        </w:rPr>
        <w:t>are met;</w:t>
      </w:r>
    </w:p>
    <w:p w:rsidR="00282D12" w:rsidRDefault="00282D12" w:rsidP="00282D12">
      <w:pPr>
        <w:rPr>
          <w:rFonts w:ascii="Arial" w:hAnsi="Arial" w:cs="Arial"/>
          <w:sz w:val="20"/>
          <w:szCs w:val="20"/>
        </w:rPr>
      </w:pPr>
      <w:r>
        <w:rPr>
          <w:rFonts w:ascii="Arial" w:hAnsi="Arial" w:cs="Arial"/>
          <w:sz w:val="20"/>
          <w:szCs w:val="20"/>
        </w:rPr>
        <w:t>We think it would be good to clarify the behavior and think there are two main options:</w:t>
      </w:r>
    </w:p>
    <w:p w:rsidR="002E5F4B" w:rsidRPr="002E5F4B" w:rsidRDefault="00282D12" w:rsidP="002E5F4B">
      <w:pPr>
        <w:pStyle w:val="ListParagraph"/>
        <w:numPr>
          <w:ilvl w:val="0"/>
          <w:numId w:val="17"/>
        </w:numPr>
        <w:rPr>
          <w:rFonts w:ascii="Arial" w:hAnsi="Arial" w:cs="Arial"/>
        </w:rPr>
      </w:pPr>
      <w:r w:rsidRPr="002E5F4B">
        <w:rPr>
          <w:rFonts w:ascii="Arial" w:hAnsi="Arial" w:cs="Arial"/>
        </w:rPr>
        <w:t xml:space="preserve">The </w:t>
      </w:r>
      <w:r w:rsidR="002E5F4B" w:rsidRPr="002E5F4B">
        <w:rPr>
          <w:rFonts w:ascii="Arial" w:hAnsi="Arial" w:cs="Arial"/>
        </w:rPr>
        <w:t xml:space="preserve">field defining the </w:t>
      </w:r>
      <w:r w:rsidRPr="002E5F4B">
        <w:rPr>
          <w:rFonts w:ascii="Arial" w:hAnsi="Arial" w:cs="Arial"/>
        </w:rPr>
        <w:t xml:space="preserve">target </w:t>
      </w:r>
      <w:r w:rsidR="002E5F4B" w:rsidRPr="002E5F4B">
        <w:rPr>
          <w:rFonts w:ascii="Arial" w:hAnsi="Arial" w:cs="Arial"/>
        </w:rPr>
        <w:t>frequencies can only include neighbouring frequencies and if no results are available for any of these frequencies, the UE still creates a log entry including merely results for the serving frequency</w:t>
      </w:r>
    </w:p>
    <w:p w:rsidR="002E5F4B" w:rsidRPr="002E5F4B" w:rsidRDefault="002E5F4B" w:rsidP="002E5F4B">
      <w:pPr>
        <w:pStyle w:val="ListParagraph"/>
        <w:numPr>
          <w:ilvl w:val="0"/>
          <w:numId w:val="17"/>
        </w:numPr>
        <w:rPr>
          <w:rFonts w:ascii="Arial" w:hAnsi="Arial" w:cs="Arial"/>
        </w:rPr>
      </w:pPr>
      <w:r w:rsidRPr="002E5F4B">
        <w:rPr>
          <w:rFonts w:ascii="Arial" w:hAnsi="Arial" w:cs="Arial"/>
        </w:rPr>
        <w:t>The field defining the target frequencies defines all frequencies of interest, which may include the serving frequency. If the UE has no results are available for any of the target frequencies, the UE does not create a log entry</w:t>
      </w:r>
    </w:p>
    <w:p w:rsidR="002E5F4B" w:rsidRDefault="002E5F4B" w:rsidP="002E5F4B">
      <w:pPr>
        <w:rPr>
          <w:rFonts w:ascii="Arial" w:hAnsi="Arial" w:cs="Arial"/>
          <w:sz w:val="20"/>
          <w:szCs w:val="20"/>
        </w:rPr>
      </w:pPr>
      <w:r>
        <w:rPr>
          <w:rFonts w:ascii="Arial" w:hAnsi="Arial" w:cs="Arial"/>
          <w:sz w:val="20"/>
          <w:szCs w:val="20"/>
        </w:rPr>
        <w:t xml:space="preserve">Although it seems the current specification is more towards option </w:t>
      </w:r>
      <w:proofErr w:type="gramStart"/>
      <w:r>
        <w:rPr>
          <w:rFonts w:ascii="Arial" w:hAnsi="Arial" w:cs="Arial"/>
          <w:sz w:val="20"/>
          <w:szCs w:val="20"/>
        </w:rPr>
        <w:t>A</w:t>
      </w:r>
      <w:proofErr w:type="gramEnd"/>
      <w:r>
        <w:rPr>
          <w:rFonts w:ascii="Arial" w:hAnsi="Arial" w:cs="Arial"/>
          <w:sz w:val="20"/>
          <w:szCs w:val="20"/>
        </w:rPr>
        <w:t>, we think option B actually makes more sense. E.g. in case an operator deploys a new frequency, he would likely only want to collect results concerning this particular frequency. We note that a similar approach was taken with logging procedures as defined in LTE, where for MBMS it is also possible to specify a similar target and where UE does not log when not having MBMS results available regarding the concerned target frequency. We thus have a preference for approach B and hence propose:</w:t>
      </w:r>
    </w:p>
    <w:p w:rsidR="002E5F4B" w:rsidRDefault="002E5F4B" w:rsidP="00CD67F8">
      <w:pPr>
        <w:rPr>
          <w:rFonts w:ascii="Arial" w:hAnsi="Arial" w:cs="Arial"/>
          <w:sz w:val="20"/>
          <w:szCs w:val="20"/>
        </w:rPr>
      </w:pPr>
    </w:p>
    <w:p w:rsidR="00E4082F" w:rsidRDefault="00E4082F" w:rsidP="00E4082F">
      <w:pPr>
        <w:spacing w:after="180"/>
        <w:ind w:left="1426" w:hanging="1426"/>
        <w:rPr>
          <w:rFonts w:ascii="Arial" w:hAnsi="Arial" w:cs="Arial"/>
          <w:sz w:val="20"/>
          <w:szCs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CD67F8">
        <w:rPr>
          <w:rFonts w:ascii="Arial" w:hAnsi="Arial" w:cs="Arial"/>
          <w:sz w:val="20"/>
          <w:szCs w:val="20"/>
        </w:rPr>
        <w:t xml:space="preserve">RAN2 is requested to discuss and conclude whether </w:t>
      </w:r>
      <w:r w:rsidR="00CD67F8" w:rsidRPr="00E4082F">
        <w:rPr>
          <w:rFonts w:ascii="Arial" w:hAnsi="Arial" w:cs="Arial"/>
          <w:sz w:val="20"/>
          <w:szCs w:val="20"/>
        </w:rPr>
        <w:t xml:space="preserve">in R16 for (logged) MDT </w:t>
      </w:r>
      <w:r w:rsidR="00CD67F8">
        <w:rPr>
          <w:rFonts w:ascii="Arial" w:hAnsi="Arial" w:cs="Arial"/>
          <w:sz w:val="20"/>
          <w:szCs w:val="20"/>
        </w:rPr>
        <w:t xml:space="preserve">is supported </w:t>
      </w:r>
      <w:r w:rsidR="00CD67F8" w:rsidRPr="00E4082F">
        <w:rPr>
          <w:rFonts w:ascii="Arial" w:hAnsi="Arial" w:cs="Arial"/>
          <w:sz w:val="20"/>
          <w:szCs w:val="20"/>
        </w:rPr>
        <w:t xml:space="preserve">for results available </w:t>
      </w:r>
      <w:r w:rsidR="00CD67F8">
        <w:rPr>
          <w:rFonts w:ascii="Arial" w:hAnsi="Arial" w:cs="Arial"/>
          <w:sz w:val="20"/>
          <w:szCs w:val="20"/>
        </w:rPr>
        <w:t xml:space="preserve">only </w:t>
      </w:r>
      <w:r w:rsidR="00CD67F8" w:rsidRPr="00E4082F">
        <w:rPr>
          <w:rFonts w:ascii="Arial" w:hAnsi="Arial" w:cs="Arial"/>
          <w:sz w:val="20"/>
          <w:szCs w:val="20"/>
        </w:rPr>
        <w:t>based on early measurements</w:t>
      </w:r>
    </w:p>
    <w:p w:rsidR="00D20B06" w:rsidRPr="00585ED5" w:rsidRDefault="00D20B06" w:rsidP="00585ED5">
      <w:pPr>
        <w:rPr>
          <w:lang w:val="en-GB" w:eastAsia="ko-KR"/>
        </w:rPr>
      </w:pPr>
    </w:p>
    <w:p w:rsidR="00FD631D" w:rsidRPr="002D0C19" w:rsidRDefault="00FD631D" w:rsidP="002D0C19">
      <w:pPr>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DB7F24"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0A41F9">
        <w:rPr>
          <w:rFonts w:ascii="Arial" w:hAnsi="Arial" w:cs="Arial"/>
          <w:sz w:val="20"/>
          <w:szCs w:val="20"/>
        </w:rPr>
        <w:t>the s</w:t>
      </w:r>
      <w:r w:rsidR="000A41F9" w:rsidRPr="000A41F9">
        <w:rPr>
          <w:rFonts w:ascii="Arial" w:hAnsi="Arial" w:cs="Arial"/>
          <w:sz w:val="20"/>
          <w:szCs w:val="20"/>
        </w:rPr>
        <w:t>pecification of target frequencies for measurement logging</w:t>
      </w:r>
      <w:r>
        <w:rPr>
          <w:rFonts w:ascii="Arial" w:hAnsi="Arial" w:cs="Arial"/>
          <w:sz w:val="20"/>
          <w:szCs w:val="20"/>
        </w:rPr>
        <w:t xml:space="preserve">. </w:t>
      </w:r>
      <w:r>
        <w:rPr>
          <w:rFonts w:ascii="Arial" w:hAnsi="Arial" w:cs="Arial"/>
          <w:sz w:val="20"/>
          <w:szCs w:val="20"/>
          <w:lang w:eastAsia="ko-KR"/>
        </w:rPr>
        <w:t xml:space="preserve">The document </w:t>
      </w:r>
      <w:r w:rsidR="000A41F9">
        <w:rPr>
          <w:rFonts w:ascii="Arial" w:hAnsi="Arial" w:cs="Arial"/>
          <w:sz w:val="20"/>
          <w:szCs w:val="20"/>
        </w:rPr>
        <w:t>includes the following proposal</w:t>
      </w:r>
      <w:r w:rsidR="00FD631D" w:rsidRPr="00F557DE">
        <w:rPr>
          <w:rFonts w:ascii="Arial" w:hAnsi="Arial" w:cs="Arial"/>
          <w:sz w:val="20"/>
          <w:szCs w:val="20"/>
        </w:rPr>
        <w:t xml:space="preserve"> that RAN2 is requested to discuss and conclude:</w:t>
      </w:r>
    </w:p>
    <w:p w:rsidR="001A5C15" w:rsidRDefault="001A5C15" w:rsidP="001C7DDB">
      <w:pPr>
        <w:rPr>
          <w:rFonts w:ascii="Arial" w:hAnsi="Arial" w:cs="Arial"/>
          <w:lang w:eastAsia="ko-KR"/>
        </w:rPr>
      </w:pPr>
    </w:p>
    <w:p w:rsidR="001759CE" w:rsidRDefault="001759CE" w:rsidP="001759CE">
      <w:pPr>
        <w:spacing w:after="180"/>
        <w:ind w:left="1426" w:hanging="1426"/>
        <w:rPr>
          <w:rFonts w:ascii="Arial" w:hAnsi="Arial" w:cs="Arial"/>
          <w:sz w:val="20"/>
          <w:szCs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2E5F4B" w:rsidRPr="002E5F4B">
        <w:rPr>
          <w:rFonts w:ascii="Arial" w:hAnsi="Arial" w:cs="Arial"/>
          <w:sz w:val="20"/>
          <w:szCs w:val="20"/>
        </w:rPr>
        <w:t xml:space="preserve">Change </w:t>
      </w:r>
      <w:proofErr w:type="spellStart"/>
      <w:r w:rsidR="002E5F4B" w:rsidRPr="002E5F4B">
        <w:rPr>
          <w:rFonts w:ascii="Arial" w:hAnsi="Arial" w:cs="Arial"/>
          <w:sz w:val="20"/>
          <w:szCs w:val="20"/>
        </w:rPr>
        <w:t>interFreqTargetList</w:t>
      </w:r>
      <w:proofErr w:type="spellEnd"/>
      <w:r w:rsidR="002E5F4B" w:rsidRPr="002E5F4B">
        <w:rPr>
          <w:rFonts w:ascii="Arial" w:hAnsi="Arial" w:cs="Arial"/>
          <w:sz w:val="20"/>
          <w:szCs w:val="20"/>
        </w:rPr>
        <w:t xml:space="preserve"> to a list of target frequencies that may include serving frequency</w:t>
      </w:r>
      <w:r w:rsidR="002E5F4B">
        <w:rPr>
          <w:rFonts w:ascii="Arial" w:hAnsi="Arial" w:cs="Arial"/>
          <w:sz w:val="20"/>
          <w:szCs w:val="20"/>
        </w:rPr>
        <w:t xml:space="preserve"> and specify that UE creates a log entry only when having results for any of the indicated target frequencies (as in LTE)</w:t>
      </w:r>
    </w:p>
    <w:p w:rsidR="00074E49" w:rsidRDefault="00282D12" w:rsidP="001C7DDB">
      <w:pPr>
        <w:rPr>
          <w:rFonts w:ascii="Arial" w:hAnsi="Arial" w:cs="Arial"/>
          <w:lang w:eastAsia="ko-KR"/>
        </w:rPr>
      </w:pPr>
      <w:r>
        <w:rPr>
          <w:rFonts w:ascii="Arial" w:hAnsi="Arial" w:cs="Arial"/>
          <w:lang w:eastAsia="ko-KR"/>
        </w:rPr>
        <w:t>The corresponding changes are included in [2].</w:t>
      </w: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282D12" w:rsidRPr="007D07D4" w:rsidRDefault="00282D12" w:rsidP="00282D12">
      <w:pPr>
        <w:spacing w:after="60"/>
        <w:rPr>
          <w:rFonts w:ascii="Arial" w:hAnsi="Arial" w:cs="Arial"/>
          <w:sz w:val="20"/>
          <w:szCs w:val="20"/>
          <w:lang w:eastAsia="ko-KR"/>
        </w:rPr>
      </w:pPr>
      <w:r w:rsidRPr="007D07D4">
        <w:rPr>
          <w:rFonts w:ascii="Arial" w:hAnsi="Arial" w:cs="Arial"/>
          <w:sz w:val="20"/>
          <w:szCs w:val="20"/>
          <w:lang w:eastAsia="ko-KR"/>
        </w:rPr>
        <w:t>[</w:t>
      </w:r>
      <w:r>
        <w:rPr>
          <w:rFonts w:ascii="Arial" w:hAnsi="Arial" w:cs="Arial"/>
          <w:sz w:val="20"/>
          <w:szCs w:val="20"/>
          <w:lang w:eastAsia="ko-KR"/>
        </w:rPr>
        <w:t>2</w:t>
      </w:r>
      <w:r w:rsidRPr="007D07D4">
        <w:rPr>
          <w:rFonts w:ascii="Arial" w:hAnsi="Arial" w:cs="Arial"/>
          <w:sz w:val="20"/>
          <w:szCs w:val="20"/>
          <w:lang w:eastAsia="ko-KR"/>
        </w:rPr>
        <w:t xml:space="preserve">] </w:t>
      </w:r>
      <w:r>
        <w:rPr>
          <w:rFonts w:ascii="Arial" w:hAnsi="Arial" w:cs="Arial"/>
          <w:sz w:val="20"/>
          <w:szCs w:val="20"/>
          <w:lang w:eastAsia="ko-KR"/>
        </w:rPr>
        <w:t>R2-20</w:t>
      </w:r>
      <w:r w:rsidR="00D503D9">
        <w:rPr>
          <w:rFonts w:ascii="Arial" w:hAnsi="Arial" w:cs="Arial"/>
          <w:sz w:val="20"/>
          <w:szCs w:val="20"/>
          <w:lang w:eastAsia="ko-KR"/>
        </w:rPr>
        <w:t>07725</w:t>
      </w:r>
      <w:r>
        <w:rPr>
          <w:rFonts w:ascii="Arial" w:hAnsi="Arial" w:cs="Arial"/>
          <w:sz w:val="20"/>
          <w:szCs w:val="20"/>
          <w:lang w:eastAsia="ko-KR"/>
        </w:rPr>
        <w:t xml:space="preserve"> CR to</w:t>
      </w:r>
      <w:r w:rsidRPr="007D07D4">
        <w:rPr>
          <w:rFonts w:ascii="Arial" w:hAnsi="Arial" w:cs="Arial"/>
          <w:sz w:val="20"/>
          <w:szCs w:val="20"/>
          <w:lang w:eastAsia="ko-KR"/>
        </w:rPr>
        <w:t xml:space="preserve"> 38.331</w:t>
      </w:r>
      <w:r>
        <w:rPr>
          <w:rFonts w:ascii="Arial" w:hAnsi="Arial" w:cs="Arial"/>
          <w:sz w:val="20"/>
          <w:szCs w:val="20"/>
          <w:lang w:eastAsia="ko-KR"/>
        </w:rPr>
        <w:t xml:space="preserve"> (R16) on</w:t>
      </w:r>
      <w:r w:rsidRPr="007D07D4">
        <w:rPr>
          <w:rFonts w:ascii="Arial" w:hAnsi="Arial" w:cs="Arial"/>
          <w:sz w:val="20"/>
          <w:szCs w:val="20"/>
          <w:lang w:eastAsia="ko-KR"/>
        </w:rPr>
        <w:t xml:space="preserve"> </w:t>
      </w:r>
      <w:r w:rsidRPr="00282D12">
        <w:rPr>
          <w:rFonts w:ascii="Arial" w:hAnsi="Arial" w:cs="Arial"/>
          <w:sz w:val="20"/>
          <w:szCs w:val="20"/>
          <w:lang w:eastAsia="ko-KR"/>
        </w:rPr>
        <w:t>Clarification on MDT regarding area configuration and target frequencies</w:t>
      </w:r>
      <w:r>
        <w:rPr>
          <w:rFonts w:ascii="Arial" w:hAnsi="Arial" w:cs="Arial"/>
          <w:sz w:val="20"/>
          <w:szCs w:val="20"/>
          <w:lang w:eastAsia="ko-KR"/>
        </w:rPr>
        <w:t xml:space="preserve"> (Samsung)</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4ED" w:rsidRDefault="006514ED">
      <w:r>
        <w:separator/>
      </w:r>
    </w:p>
  </w:endnote>
  <w:endnote w:type="continuationSeparator" w:id="0">
    <w:p w:rsidR="006514ED" w:rsidRDefault="0065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4ED" w:rsidRDefault="006514ED">
      <w:r>
        <w:separator/>
      </w:r>
    </w:p>
  </w:footnote>
  <w:footnote w:type="continuationSeparator" w:id="0">
    <w:p w:rsidR="006514ED" w:rsidRDefault="00651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9C1B96"/>
    <w:multiLevelType w:val="hybridMultilevel"/>
    <w:tmpl w:val="F15E2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5">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4DF97F78"/>
    <w:multiLevelType w:val="hybridMultilevel"/>
    <w:tmpl w:val="C61491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6"/>
  </w:num>
  <w:num w:numId="4">
    <w:abstractNumId w:val="0"/>
  </w:num>
  <w:num w:numId="5">
    <w:abstractNumId w:val="4"/>
  </w:num>
  <w:num w:numId="6">
    <w:abstractNumId w:val="14"/>
  </w:num>
  <w:num w:numId="7">
    <w:abstractNumId w:val="5"/>
  </w:num>
  <w:num w:numId="8">
    <w:abstractNumId w:val="2"/>
  </w:num>
  <w:num w:numId="9">
    <w:abstractNumId w:val="3"/>
  </w:num>
  <w:num w:numId="10">
    <w:abstractNumId w:val="11"/>
  </w:num>
  <w:num w:numId="11">
    <w:abstractNumId w:val="7"/>
  </w:num>
  <w:num w:numId="12">
    <w:abstractNumId w:val="7"/>
  </w:num>
  <w:num w:numId="13">
    <w:abstractNumId w:val="9"/>
  </w:num>
  <w:num w:numId="14">
    <w:abstractNumId w:val="12"/>
  </w:num>
  <w:num w:numId="15">
    <w:abstractNumId w:val="13"/>
  </w:num>
  <w:num w:numId="16">
    <w:abstractNumId w:val="1"/>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603B6"/>
    <w:rsid w:val="00074E49"/>
    <w:rsid w:val="00092E5E"/>
    <w:rsid w:val="0009640C"/>
    <w:rsid w:val="000A41F9"/>
    <w:rsid w:val="000A6394"/>
    <w:rsid w:val="000C038A"/>
    <w:rsid w:val="000C04BD"/>
    <w:rsid w:val="000C353A"/>
    <w:rsid w:val="000C6598"/>
    <w:rsid w:val="000C6B22"/>
    <w:rsid w:val="000D5E4E"/>
    <w:rsid w:val="001029C6"/>
    <w:rsid w:val="00107586"/>
    <w:rsid w:val="00113274"/>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2D12"/>
    <w:rsid w:val="002860C4"/>
    <w:rsid w:val="00290A40"/>
    <w:rsid w:val="002A01CC"/>
    <w:rsid w:val="002B3870"/>
    <w:rsid w:val="002B5741"/>
    <w:rsid w:val="002D0C19"/>
    <w:rsid w:val="002E5F4B"/>
    <w:rsid w:val="002F231C"/>
    <w:rsid w:val="00305409"/>
    <w:rsid w:val="00334977"/>
    <w:rsid w:val="00335F8F"/>
    <w:rsid w:val="0034051E"/>
    <w:rsid w:val="003479E4"/>
    <w:rsid w:val="00347CBB"/>
    <w:rsid w:val="003603B7"/>
    <w:rsid w:val="00362C80"/>
    <w:rsid w:val="00371501"/>
    <w:rsid w:val="00374517"/>
    <w:rsid w:val="0037519C"/>
    <w:rsid w:val="00375BAF"/>
    <w:rsid w:val="003800D4"/>
    <w:rsid w:val="00380545"/>
    <w:rsid w:val="00380FB3"/>
    <w:rsid w:val="00381796"/>
    <w:rsid w:val="00381D69"/>
    <w:rsid w:val="00384AAF"/>
    <w:rsid w:val="003850EC"/>
    <w:rsid w:val="00396AB3"/>
    <w:rsid w:val="003A06B3"/>
    <w:rsid w:val="003A2A12"/>
    <w:rsid w:val="003A4C0F"/>
    <w:rsid w:val="003C4A34"/>
    <w:rsid w:val="003E1A36"/>
    <w:rsid w:val="003E7378"/>
    <w:rsid w:val="003F1AF7"/>
    <w:rsid w:val="003F249E"/>
    <w:rsid w:val="00400C47"/>
    <w:rsid w:val="00411BB5"/>
    <w:rsid w:val="004242F1"/>
    <w:rsid w:val="004348B1"/>
    <w:rsid w:val="00444DDE"/>
    <w:rsid w:val="00451A13"/>
    <w:rsid w:val="00470EB9"/>
    <w:rsid w:val="004B75B7"/>
    <w:rsid w:val="004C35EB"/>
    <w:rsid w:val="004F4B01"/>
    <w:rsid w:val="00501CE0"/>
    <w:rsid w:val="00505DFB"/>
    <w:rsid w:val="0051580D"/>
    <w:rsid w:val="00530C19"/>
    <w:rsid w:val="00546BD3"/>
    <w:rsid w:val="00571749"/>
    <w:rsid w:val="00572B68"/>
    <w:rsid w:val="00574641"/>
    <w:rsid w:val="00584E41"/>
    <w:rsid w:val="00585ED5"/>
    <w:rsid w:val="005925CE"/>
    <w:rsid w:val="00592D74"/>
    <w:rsid w:val="00595600"/>
    <w:rsid w:val="0059583D"/>
    <w:rsid w:val="005B032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514ED"/>
    <w:rsid w:val="00695808"/>
    <w:rsid w:val="006A1662"/>
    <w:rsid w:val="006A1F10"/>
    <w:rsid w:val="006B46FB"/>
    <w:rsid w:val="006C51B3"/>
    <w:rsid w:val="006D0C1A"/>
    <w:rsid w:val="006D4937"/>
    <w:rsid w:val="006E1DEC"/>
    <w:rsid w:val="006E21FB"/>
    <w:rsid w:val="006E3CD2"/>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9088C"/>
    <w:rsid w:val="00792342"/>
    <w:rsid w:val="007957B4"/>
    <w:rsid w:val="007A58A2"/>
    <w:rsid w:val="007A5F59"/>
    <w:rsid w:val="007A64A7"/>
    <w:rsid w:val="007B02C5"/>
    <w:rsid w:val="007B512A"/>
    <w:rsid w:val="007B5F8E"/>
    <w:rsid w:val="007C2097"/>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5C89"/>
    <w:rsid w:val="008D1D98"/>
    <w:rsid w:val="008F296E"/>
    <w:rsid w:val="008F686C"/>
    <w:rsid w:val="009139D3"/>
    <w:rsid w:val="009209A0"/>
    <w:rsid w:val="00977103"/>
    <w:rsid w:val="009777D9"/>
    <w:rsid w:val="00982C31"/>
    <w:rsid w:val="00991B88"/>
    <w:rsid w:val="009A03E4"/>
    <w:rsid w:val="009A04CA"/>
    <w:rsid w:val="009A579D"/>
    <w:rsid w:val="009C2AEA"/>
    <w:rsid w:val="009C4C3A"/>
    <w:rsid w:val="009D2214"/>
    <w:rsid w:val="009D3E33"/>
    <w:rsid w:val="009D6793"/>
    <w:rsid w:val="009D7472"/>
    <w:rsid w:val="009E3297"/>
    <w:rsid w:val="009F42AE"/>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1F1"/>
    <w:rsid w:val="00B258BB"/>
    <w:rsid w:val="00B26A49"/>
    <w:rsid w:val="00B414E3"/>
    <w:rsid w:val="00B41688"/>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C04B8"/>
    <w:rsid w:val="00CC1F26"/>
    <w:rsid w:val="00CC5026"/>
    <w:rsid w:val="00CD67F8"/>
    <w:rsid w:val="00CD7534"/>
    <w:rsid w:val="00CF5E69"/>
    <w:rsid w:val="00D019E0"/>
    <w:rsid w:val="00D03F9A"/>
    <w:rsid w:val="00D20B06"/>
    <w:rsid w:val="00D32AD9"/>
    <w:rsid w:val="00D3406B"/>
    <w:rsid w:val="00D359EF"/>
    <w:rsid w:val="00D503D9"/>
    <w:rsid w:val="00D64364"/>
    <w:rsid w:val="00D75643"/>
    <w:rsid w:val="00D76899"/>
    <w:rsid w:val="00DA0F85"/>
    <w:rsid w:val="00DA0FD5"/>
    <w:rsid w:val="00DB420B"/>
    <w:rsid w:val="00DB4E2B"/>
    <w:rsid w:val="00DB7F24"/>
    <w:rsid w:val="00DC20AA"/>
    <w:rsid w:val="00DC33A6"/>
    <w:rsid w:val="00DD232F"/>
    <w:rsid w:val="00DD4ADE"/>
    <w:rsid w:val="00DE34CF"/>
    <w:rsid w:val="00DE7FBB"/>
    <w:rsid w:val="00DF2291"/>
    <w:rsid w:val="00E0132F"/>
    <w:rsid w:val="00E14240"/>
    <w:rsid w:val="00E4082F"/>
    <w:rsid w:val="00E4231E"/>
    <w:rsid w:val="00E42DB6"/>
    <w:rsid w:val="00E5156C"/>
    <w:rsid w:val="00E72B05"/>
    <w:rsid w:val="00E82064"/>
    <w:rsid w:val="00E93534"/>
    <w:rsid w:val="00EA4C3E"/>
    <w:rsid w:val="00EA6773"/>
    <w:rsid w:val="00EB152E"/>
    <w:rsid w:val="00EC2DFE"/>
    <w:rsid w:val="00EC5C5C"/>
    <w:rsid w:val="00EC6234"/>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User-v1</cp:lastModifiedBy>
  <cp:revision>3</cp:revision>
  <cp:lastPrinted>2020-08-03T14:45:00Z</cp:lastPrinted>
  <dcterms:created xsi:type="dcterms:W3CDTF">2020-08-06T18:44:00Z</dcterms:created>
  <dcterms:modified xsi:type="dcterms:W3CDTF">2020-08-06T18:44:00Z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E6D716CA2F46F58179637BF23FA5DFABF9334BE4704777F8F4DBABFFE88624AC</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